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D20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6AB8286">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CBB00F4">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03.080.30</w:t>
            </w:r>
            <w:r>
              <w:rPr>
                <w:rFonts w:ascii="黑体" w:hAnsi="黑体" w:eastAsia="黑体"/>
                <w:sz w:val="21"/>
                <w:szCs w:val="21"/>
              </w:rPr>
              <w:fldChar w:fldCharType="end"/>
            </w:r>
            <w:bookmarkEnd w:id="0"/>
          </w:p>
        </w:tc>
      </w:tr>
      <w:tr w14:paraId="2694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4B2282E">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8855"/>
            </w:tblGrid>
            <w:tr w14:paraId="3E5E873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51BC42E1">
                  <w:pPr>
                    <w:pStyle w:val="50"/>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p>
              </w:tc>
            </w:tr>
          </w:tbl>
          <w:p w14:paraId="4B76C5F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Y 55</w:t>
            </w:r>
            <w:r>
              <w:rPr>
                <w:rFonts w:ascii="黑体" w:hAnsi="黑体" w:eastAsia="黑体"/>
                <w:sz w:val="21"/>
                <w:szCs w:val="21"/>
              </w:rPr>
              <w:fldChar w:fldCharType="end"/>
            </w:r>
            <w:bookmarkEnd w:id="1"/>
          </w:p>
        </w:tc>
      </w:tr>
    </w:tbl>
    <w:p w14:paraId="26C369BB">
      <w:pPr>
        <w:pStyle w:val="51"/>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lang w:val="en-US" w:eastAsia="zh-CN"/>
        </w:rPr>
        <w:t>四川省体育场馆协会</w:t>
      </w:r>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31BC0320">
      <w:pPr>
        <w:pStyle w:val="196"/>
        <w:rPr>
          <w:rFonts w:hint="default" w:eastAsia="黑体"/>
          <w:lang w:val="en-US" w:eastAsia="zh-CN"/>
        </w:r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SCSVA</w:t>
      </w:r>
      <w:r>
        <w:fldChar w:fldCharType="end"/>
      </w:r>
      <w:bookmarkEnd w:id="3"/>
      <w:r>
        <w:t xml:space="preserve"> </w:t>
      </w:r>
      <w:r>
        <w:rPr>
          <w:rFonts w:hint="eastAsia"/>
          <w:lang w:val="en-US" w:eastAsia="zh-CN"/>
        </w:rPr>
        <w:t>0007.4</w:t>
      </w:r>
      <w:r>
        <w:rPr>
          <w:rFonts w:hAnsi="黑体"/>
        </w:rPr>
        <w:t>—</w:t>
      </w:r>
      <w:r>
        <w:rPr>
          <w:rFonts w:hint="eastAsia" w:hAnsi="黑体"/>
          <w:lang w:val="en-US" w:eastAsia="zh-CN"/>
        </w:rPr>
        <w:t>2026</w:t>
      </w:r>
    </w:p>
    <w:p w14:paraId="14D0B473">
      <w:pPr>
        <w:pStyle w:val="197"/>
        <w:rPr>
          <w:rFonts w:hint="default" w:hAnsi="黑体" w:eastAsia="黑体"/>
          <w:lang w:val="en-US" w:eastAsia="zh-CN"/>
        </w:rPr>
      </w:pPr>
      <w:r>
        <w:rPr>
          <w:rFonts w:hint="eastAsia" w:hAnsi="黑体"/>
          <w:lang w:val="en-US" w:eastAsia="zh-CN"/>
        </w:rPr>
        <w:t>代替T/SCSVA 0004.4-2024</w:t>
      </w:r>
    </w:p>
    <w:p w14:paraId="25A760B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1371F02">
      <w:pPr>
        <w:pStyle w:val="51"/>
        <w:framePr w:w="9639" w:h="6976" w:hRule="exact" w:hSpace="0" w:vSpace="0" w:wrap="around" w:hAnchor="page" w:y="6408"/>
        <w:jc w:val="center"/>
        <w:rPr>
          <w:rFonts w:hint="eastAsia" w:ascii="黑体" w:hAnsi="黑体" w:eastAsia="黑体"/>
          <w:b w:val="0"/>
          <w:bCs w:val="0"/>
          <w:w w:val="100"/>
        </w:rPr>
      </w:pPr>
    </w:p>
    <w:p w14:paraId="62EE9E4E">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4" w:name="CSTD_NAME"/>
      <w:r>
        <w:instrText xml:space="preserve"> FORMTEXT </w:instrText>
      </w:r>
      <w:r>
        <w:fldChar w:fldCharType="separate"/>
      </w:r>
      <w:r>
        <w:rPr>
          <w:rFonts w:hint="eastAsia"/>
        </w:rPr>
        <w:t>健身场所管理运营服务等级划分与评定</w:t>
      </w:r>
    </w:p>
    <w:p w14:paraId="5AAD5C3A">
      <w:pPr>
        <w:pStyle w:val="198"/>
        <w:framePr w:h="6974" w:hRule="exact" w:wrap="around" w:x="1419" w:anchorLock="1"/>
        <w:rPr>
          <w:rFonts w:hint="eastAsia"/>
        </w:rPr>
      </w:pPr>
      <w:r>
        <w:rPr>
          <w:rFonts w:hint="eastAsia"/>
        </w:rPr>
        <w:t>第4部分：室外运动球场</w:t>
      </w:r>
      <w:r>
        <w:fldChar w:fldCharType="end"/>
      </w:r>
      <w:bookmarkEnd w:id="4"/>
    </w:p>
    <w:p w14:paraId="47B8085E">
      <w:pPr>
        <w:framePr w:w="9639" w:h="6974" w:hRule="exact" w:wrap="around" w:vAnchor="page" w:hAnchor="page" w:x="1419" w:y="6408" w:anchorLock="1"/>
        <w:ind w:left="-1418"/>
      </w:pPr>
    </w:p>
    <w:p w14:paraId="7A25DC2E">
      <w:pPr>
        <w:pStyle w:val="126"/>
        <w:framePr w:w="9639" w:h="6974" w:hRule="exact" w:wrap="around" w:vAnchor="page" w:hAnchor="page" w:x="1419" w:y="6408" w:anchorLock="1"/>
        <w:textAlignment w:val="bottom"/>
        <w:rPr>
          <w:rFonts w:eastAsia="黑体"/>
          <w:szCs w:val="28"/>
        </w:rPr>
      </w:pPr>
    </w:p>
    <w:p w14:paraId="197CCF58">
      <w:pPr>
        <w:framePr w:w="9639" w:h="6974" w:hRule="exact" w:wrap="around" w:vAnchor="page" w:hAnchor="page" w:x="1419" w:y="6408" w:anchorLock="1"/>
        <w:spacing w:line="760" w:lineRule="exact"/>
        <w:ind w:left="-1418"/>
      </w:pPr>
    </w:p>
    <w:p w14:paraId="642B158B">
      <w:pPr>
        <w:pStyle w:val="126"/>
        <w:framePr w:w="9639" w:h="6974" w:hRule="exact" w:wrap="around" w:vAnchor="page" w:hAnchor="page" w:x="1419" w:y="6408" w:anchorLock="1"/>
        <w:textAlignment w:val="bottom"/>
        <w:rPr>
          <w:rFonts w:eastAsia="黑体"/>
          <w:szCs w:val="28"/>
        </w:rPr>
      </w:pPr>
    </w:p>
    <w:p w14:paraId="63E666A3">
      <w:pPr>
        <w:pStyle w:val="126"/>
        <w:framePr w:w="9639" w:h="6974" w:hRule="exact" w:wrap="around" w:vAnchor="page" w:hAnchor="page" w:x="1419" w:y="6408" w:anchorLock="1"/>
        <w:spacing w:before="440" w:after="160"/>
        <w:textAlignment w:val="bottom"/>
        <w:rPr>
          <w:sz w:val="24"/>
          <w:szCs w:val="28"/>
        </w:rPr>
      </w:pPr>
    </w:p>
    <w:p w14:paraId="18FC5FB2">
      <w:pPr>
        <w:pStyle w:val="126"/>
        <w:framePr w:w="9639" w:h="6974" w:hRule="exact" w:wrap="around" w:vAnchor="page" w:hAnchor="page" w:x="1419" w:y="6408" w:anchorLock="1"/>
        <w:spacing w:before="180" w:line="240" w:lineRule="atLeast"/>
        <w:textAlignment w:val="bottom"/>
        <w:rPr>
          <w:sz w:val="21"/>
          <w:szCs w:val="28"/>
        </w:rPr>
      </w:pPr>
    </w:p>
    <w:p w14:paraId="24EFF965">
      <w:pPr>
        <w:pStyle w:val="126"/>
        <w:framePr w:w="9639" w:h="6974" w:hRule="exact" w:wrap="around" w:vAnchor="page" w:hAnchor="page" w:x="1419" w:y="6408" w:anchorLock="1"/>
        <w:spacing w:before="720" w:beforeLines="300" w:after="72" w:afterLines="30" w:line="240" w:lineRule="auto"/>
        <w:textAlignment w:val="bottom"/>
        <w:rPr>
          <w:b/>
          <w:sz w:val="21"/>
          <w:szCs w:val="28"/>
        </w:rPr>
      </w:pPr>
      <w:bookmarkStart w:id="41" w:name="_GoBack"/>
      <w:bookmarkEnd w:id="41"/>
    </w:p>
    <w:p w14:paraId="253F6758">
      <w:pPr>
        <w:pStyle w:val="194"/>
        <w:framePr w:wrap="around" w:y="14176"/>
      </w:pPr>
      <w:r>
        <w:rPr>
          <w:rFonts w:hint="eastAsia" w:ascii="黑体"/>
          <w:lang w:val="en-US" w:eastAsia="zh-CN"/>
        </w:rPr>
        <w:t>2026</w:t>
      </w:r>
      <w:r>
        <w:t xml:space="preserve"> </w:t>
      </w:r>
      <w:r>
        <w:rPr>
          <w:rFonts w:ascii="黑体"/>
        </w:rPr>
        <w:t>-</w:t>
      </w:r>
      <w:r>
        <w:t xml:space="preserve"> </w:t>
      </w:r>
      <w:r>
        <w:rPr>
          <w:rFonts w:hint="eastAsia" w:ascii="黑体"/>
          <w:lang w:val="en-US" w:eastAsia="zh-CN"/>
        </w:rPr>
        <w:t>xx</w:t>
      </w:r>
      <w:r>
        <w:t xml:space="preserve"> </w:t>
      </w:r>
      <w:r>
        <w:rPr>
          <w:rFonts w:ascii="黑体"/>
        </w:rPr>
        <w:t>-</w:t>
      </w:r>
      <w:r>
        <w:t xml:space="preserve"> </w:t>
      </w:r>
      <w:r>
        <w:rPr>
          <w:rFonts w:hint="eastAsia" w:ascii="黑体"/>
          <w:lang w:val="en-US" w:eastAsia="zh-CN"/>
        </w:rPr>
        <w:t>xx</w:t>
      </w:r>
      <w:r>
        <w:rPr>
          <w:rFonts w:hint="eastAsia"/>
        </w:rPr>
        <w:t>发布</w:t>
      </w:r>
    </w:p>
    <w:p w14:paraId="0C6C51AB">
      <w:pPr>
        <w:pStyle w:val="195"/>
        <w:framePr w:wrap="around" w:y="14176"/>
      </w:pPr>
      <w:r>
        <w:rPr>
          <w:rFonts w:hint="eastAsia" w:ascii="黑体"/>
          <w:lang w:val="en-US" w:eastAsia="zh-CN"/>
        </w:rPr>
        <w:t>2026</w:t>
      </w:r>
      <w:r>
        <w:t xml:space="preserve"> </w:t>
      </w:r>
      <w:r>
        <w:rPr>
          <w:rFonts w:ascii="黑体"/>
        </w:rPr>
        <w:t>-</w:t>
      </w:r>
      <w:r>
        <w:t xml:space="preserve"> </w:t>
      </w:r>
      <w:r>
        <w:rPr>
          <w:rFonts w:hint="eastAsia" w:ascii="黑体"/>
          <w:lang w:val="en-US" w:eastAsia="zh-CN"/>
        </w:rPr>
        <w:t>xx</w:t>
      </w:r>
      <w:r>
        <w:t xml:space="preserve"> </w:t>
      </w:r>
      <w:r>
        <w:rPr>
          <w:rFonts w:ascii="黑体"/>
        </w:rPr>
        <w:t>-</w:t>
      </w:r>
      <w:r>
        <w:t xml:space="preserve"> </w:t>
      </w:r>
      <w:r>
        <w:rPr>
          <w:rFonts w:hint="eastAsia" w:ascii="黑体"/>
          <w:lang w:val="en-US" w:eastAsia="zh-CN"/>
        </w:rPr>
        <w:t>xx</w:t>
      </w:r>
      <w:r>
        <w:rPr>
          <w:rFonts w:hint="eastAsia"/>
        </w:rPr>
        <w:t>实施</w:t>
      </w:r>
    </w:p>
    <w:p w14:paraId="3285D787">
      <w:pPr>
        <w:pStyle w:val="152"/>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5" w:name="fm"/>
      <w:r>
        <w:rPr>
          <w:rFonts w:hAnsi="黑体"/>
          <w:w w:val="100"/>
          <w:sz w:val="28"/>
        </w:rPr>
        <w:instrText xml:space="preserve"> FORMTEXT </w:instrText>
      </w:r>
      <w:r>
        <w:rPr>
          <w:rFonts w:hAnsi="黑体"/>
          <w:w w:val="100"/>
          <w:sz w:val="28"/>
        </w:rPr>
        <w:fldChar w:fldCharType="separate"/>
      </w:r>
      <w:r>
        <w:rPr>
          <w:rFonts w:hint="eastAsia" w:hAnsi="黑体"/>
          <w:w w:val="100"/>
          <w:sz w:val="28"/>
        </w:rPr>
        <w:t>四川省体育场馆协会</w:t>
      </w:r>
      <w:r>
        <w:rPr>
          <w:rFonts w:hAnsi="黑体"/>
          <w:w w:val="100"/>
          <w:sz w:val="28"/>
        </w:rPr>
        <w:fldChar w:fldCharType="end"/>
      </w:r>
      <w:bookmarkEnd w:id="5"/>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45430BA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C6D480C">
      <w:pPr>
        <w:rPr>
          <w:rFonts w:hint="eastAsia"/>
          <w:spacing w:val="320"/>
        </w:rPr>
      </w:pPr>
      <w:bookmarkStart w:id="6" w:name="BookMark1"/>
    </w:p>
    <w:p w14:paraId="3F5B4C8C">
      <w:pPr>
        <w:pStyle w:val="92"/>
        <w:spacing w:after="360"/>
      </w:pPr>
      <w:r>
        <w:rPr>
          <w:rFonts w:hint="eastAsia"/>
          <w:spacing w:val="320"/>
        </w:rPr>
        <w:t>目</w:t>
      </w:r>
      <w:r>
        <w:rPr>
          <w:rFonts w:hint="eastAsia"/>
        </w:rPr>
        <w:t>次</w:t>
      </w:r>
    </w:p>
    <w:p w14:paraId="2C9464A3">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TOC \o "1-1" \h </w:instrText>
      </w:r>
      <w:r>
        <w:fldChar w:fldCharType="separate"/>
      </w:r>
      <w:r>
        <w:fldChar w:fldCharType="begin"/>
      </w:r>
      <w:r>
        <w:instrText xml:space="preserve"> HYPERLINK \l "_Toc181391499" </w:instrText>
      </w:r>
      <w:r>
        <w:fldChar w:fldCharType="separate"/>
      </w:r>
      <w:r>
        <w:rPr>
          <w:rStyle w:val="33"/>
          <w:rFonts w:hint="eastAsia"/>
        </w:rPr>
        <w:t>前 言</w:t>
      </w:r>
      <w:r>
        <w:rPr>
          <w:rFonts w:hint="eastAsia"/>
        </w:rPr>
        <w:tab/>
      </w:r>
      <w:r>
        <w:rPr>
          <w:rFonts w:hint="eastAsia"/>
        </w:rPr>
        <w:fldChar w:fldCharType="begin"/>
      </w:r>
      <w:r>
        <w:rPr>
          <w:rFonts w:hint="eastAsia"/>
        </w:rPr>
        <w:instrText xml:space="preserve"> </w:instrText>
      </w:r>
      <w:r>
        <w:instrText xml:space="preserve">PAGEREF _Toc181391499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53E58985">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"_Toc181391500" </w:instrText>
      </w:r>
      <w:r>
        <w:fldChar w:fldCharType="separate"/>
      </w:r>
      <w:r>
        <w:rPr>
          <w:rStyle w:val="33"/>
          <w:rFonts w:hint="eastAsia"/>
        </w:rPr>
        <w:t>1</w:t>
      </w:r>
      <w:r>
        <w:rPr>
          <w:rStyle w:val="33"/>
        </w:rPr>
        <w:t xml:space="preserve"> </w:t>
      </w:r>
      <w:r>
        <w:rPr>
          <w:rStyle w:val="33"/>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_Toc181391500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7D99806">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"_Toc181391501" </w:instrText>
      </w:r>
      <w:r>
        <w:fldChar w:fldCharType="separate"/>
      </w:r>
      <w:r>
        <w:rPr>
          <w:rStyle w:val="33"/>
          <w:rFonts w:hint="eastAsia"/>
        </w:rPr>
        <w:t>2</w:t>
      </w:r>
      <w:r>
        <w:rPr>
          <w:rStyle w:val="33"/>
        </w:rPr>
        <w:t xml:space="preserve"> </w:t>
      </w:r>
      <w:r>
        <w:rPr>
          <w:rStyle w:val="33"/>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_Toc181391501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1A9D673">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"_Toc181391502" </w:instrText>
      </w:r>
      <w:r>
        <w:fldChar w:fldCharType="separate"/>
      </w:r>
      <w:r>
        <w:rPr>
          <w:rStyle w:val="33"/>
          <w:rFonts w:hint="eastAsia"/>
        </w:rPr>
        <w:t>3</w:t>
      </w:r>
      <w:r>
        <w:rPr>
          <w:rStyle w:val="33"/>
        </w:rPr>
        <w:t xml:space="preserve"> </w:t>
      </w:r>
      <w:r>
        <w:rPr>
          <w:rStyle w:val="33"/>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_Toc181391502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B94E36D">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"_Toc181391503" </w:instrText>
      </w:r>
      <w:r>
        <w:fldChar w:fldCharType="separate"/>
      </w:r>
      <w:r>
        <w:rPr>
          <w:rStyle w:val="33"/>
          <w:rFonts w:hint="eastAsia"/>
        </w:rPr>
        <w:t>4</w:t>
      </w:r>
      <w:r>
        <w:rPr>
          <w:rStyle w:val="33"/>
        </w:rPr>
        <w:t xml:space="preserve"> </w:t>
      </w:r>
      <w:r>
        <w:rPr>
          <w:rStyle w:val="33"/>
          <w:rFonts w:hint="eastAsia"/>
        </w:rPr>
        <w:t xml:space="preserve"> 等级与评定</w:t>
      </w:r>
      <w:r>
        <w:rPr>
          <w:rFonts w:hint="eastAsia"/>
        </w:rPr>
        <w:tab/>
      </w:r>
      <w:r>
        <w:rPr>
          <w:rFonts w:hint="eastAsia"/>
        </w:rPr>
        <w:fldChar w:fldCharType="begin"/>
      </w:r>
      <w:r>
        <w:rPr>
          <w:rFonts w:hint="eastAsia"/>
        </w:rPr>
        <w:instrText xml:space="preserve"> </w:instrText>
      </w:r>
      <w:r>
        <w:instrText xml:space="preserve">PAGEREF _Toc181391503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9E5AAC9">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"_Toc181391504" </w:instrText>
      </w:r>
      <w:r>
        <w:fldChar w:fldCharType="separate"/>
      </w:r>
      <w:r>
        <w:rPr>
          <w:rStyle w:val="33"/>
          <w:rFonts w:hint="eastAsia"/>
        </w:rPr>
        <w:t>5</w:t>
      </w:r>
      <w:r>
        <w:rPr>
          <w:rStyle w:val="33"/>
        </w:rPr>
        <w:t xml:space="preserve"> </w:t>
      </w:r>
      <w:r>
        <w:rPr>
          <w:rStyle w:val="33"/>
          <w:rFonts w:hint="eastAsia"/>
        </w:rPr>
        <w:t xml:space="preserve"> 评定程序与等级管理</w:t>
      </w:r>
      <w:r>
        <w:rPr>
          <w:rFonts w:hint="eastAsia"/>
        </w:rPr>
        <w:tab/>
      </w:r>
      <w:r>
        <w:rPr>
          <w:rFonts w:hint="eastAsia"/>
        </w:rPr>
        <w:fldChar w:fldCharType="begin"/>
      </w:r>
      <w:r>
        <w:rPr>
          <w:rFonts w:hint="eastAsia"/>
        </w:rPr>
        <w:instrText xml:space="preserve"> </w:instrText>
      </w:r>
      <w:r>
        <w:instrText xml:space="preserve">PAGEREF _Toc181391504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AD5A0DB">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"_Toc181391505" </w:instrText>
      </w:r>
      <w:r>
        <w:fldChar w:fldCharType="separate"/>
      </w:r>
      <w:r>
        <w:rPr>
          <w:rStyle w:val="33"/>
          <w:rFonts w:hint="eastAsia"/>
        </w:rPr>
        <w:t>6</w:t>
      </w:r>
      <w:r>
        <w:rPr>
          <w:rStyle w:val="33"/>
        </w:rPr>
        <w:t xml:space="preserve"> </w:t>
      </w:r>
      <w:r>
        <w:rPr>
          <w:rStyle w:val="33"/>
          <w:rFonts w:hint="eastAsia"/>
        </w:rPr>
        <w:t xml:space="preserve"> 合格性评定条件</w:t>
      </w:r>
      <w:r>
        <w:rPr>
          <w:rFonts w:hint="eastAsia"/>
        </w:rPr>
        <w:tab/>
      </w:r>
      <w:r>
        <w:rPr>
          <w:rFonts w:hint="eastAsia"/>
        </w:rPr>
        <w:fldChar w:fldCharType="begin"/>
      </w:r>
      <w:r>
        <w:rPr>
          <w:rFonts w:hint="eastAsia"/>
        </w:rPr>
        <w:instrText xml:space="preserve"> </w:instrText>
      </w:r>
      <w:r>
        <w:instrText xml:space="preserve">PAGEREF _Toc181391505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088E879">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"_Toc181391506" </w:instrText>
      </w:r>
      <w:r>
        <w:fldChar w:fldCharType="separate"/>
      </w:r>
      <w:r>
        <w:rPr>
          <w:rStyle w:val="33"/>
          <w:rFonts w:hint="eastAsia"/>
        </w:rPr>
        <w:t>附录A（资料性）</w:t>
      </w:r>
      <w:r>
        <w:rPr>
          <w:rStyle w:val="33"/>
        </w:rPr>
        <w:t xml:space="preserve"> </w:t>
      </w:r>
      <w:r>
        <w:rPr>
          <w:rStyle w:val="33"/>
          <w:rFonts w:hint="eastAsia"/>
        </w:rPr>
        <w:t xml:space="preserve"> 评分表</w:t>
      </w:r>
      <w:r>
        <w:rPr>
          <w:rFonts w:hint="eastAsia"/>
        </w:rPr>
        <w:tab/>
      </w:r>
      <w:r>
        <w:rPr>
          <w:rFonts w:hint="eastAsia"/>
        </w:rPr>
        <w:fldChar w:fldCharType="begin"/>
      </w:r>
      <w:r>
        <w:rPr>
          <w:rFonts w:hint="eastAsia"/>
        </w:rPr>
        <w:instrText xml:space="preserve"> </w:instrText>
      </w:r>
      <w:r>
        <w:instrText xml:space="preserve">PAGEREF _Toc181391506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F4B27A0">
      <w:pPr>
        <w:pStyle w:val="19"/>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"_Toc181391507" </w:instrText>
      </w:r>
      <w:r>
        <w:fldChar w:fldCharType="separate"/>
      </w:r>
      <w:r>
        <w:rPr>
          <w:rStyle w:val="33"/>
          <w:rFonts w:hint="eastAsia"/>
          <w:lang w:val="en-US" w:eastAsia="zh-CN" w:bidi="ar"/>
        </w:rPr>
        <w:t>参考文献</w:t>
      </w:r>
      <w:r>
        <w:rPr>
          <w:rFonts w:hint="eastAsia"/>
        </w:rPr>
        <w:tab/>
      </w:r>
      <w:r>
        <w:rPr>
          <w:rFonts w:hint="eastAsia"/>
          <w:lang w:val="en-US" w:eastAsia="zh-CN"/>
        </w:rPr>
        <w:t>9</w:t>
      </w:r>
      <w:r>
        <w:rPr>
          <w:rFonts w:hint="eastAsia"/>
        </w:rPr>
        <w:fldChar w:fldCharType="end"/>
      </w:r>
    </w:p>
    <w:p w14:paraId="11AF0255">
      <w:pPr>
        <w:pStyle w:val="92"/>
        <w:spacing w:after="360"/>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6"/>
    <w:p w14:paraId="32C2DD28">
      <w:pPr>
        <w:pStyle w:val="90"/>
        <w:spacing w:after="360"/>
      </w:pPr>
      <w:bookmarkStart w:id="7" w:name="_Toc181391499"/>
      <w:bookmarkStart w:id="8" w:name="BookMark2"/>
      <w:r>
        <w:rPr>
          <w:rFonts w:hint="eastAsia"/>
          <w:spacing w:val="320"/>
        </w:rPr>
        <w:t>前</w:t>
      </w:r>
      <w:r>
        <w:rPr>
          <w:rFonts w:hint="eastAsia"/>
        </w:rPr>
        <w:t>言</w:t>
      </w:r>
      <w:bookmarkEnd w:id="7"/>
    </w:p>
    <w:p w14:paraId="1E0E8ED5">
      <w:pPr>
        <w:pStyle w:val="57"/>
        <w:ind w:firstLine="420"/>
        <w:rPr>
          <w:kern w:val="2"/>
          <w:szCs w:val="21"/>
          <w:highlight w:val="none"/>
        </w:rPr>
      </w:pPr>
      <w:r>
        <w:rPr>
          <w:rFonts w:hint="eastAsia"/>
        </w:rPr>
        <w:t>本文件按照GB/T 1.1—2020《标准化工作导则  第1部分：标准化文件的结构和起草规则》的规定</w:t>
      </w:r>
      <w:r>
        <w:rPr>
          <w:rFonts w:hint="eastAsia"/>
          <w:highlight w:val="none"/>
        </w:rPr>
        <w:t>起草。</w:t>
      </w:r>
    </w:p>
    <w:p w14:paraId="2F8A4710">
      <w:pPr>
        <w:pStyle w:val="57"/>
        <w:ind w:firstLine="420"/>
        <w:rPr>
          <w:highlight w:val="none"/>
        </w:rPr>
      </w:pPr>
      <w:r>
        <w:rPr>
          <w:rFonts w:hint="eastAsia"/>
          <w:highlight w:val="none"/>
        </w:rPr>
        <w:t xml:space="preserve">本文件是 </w:t>
      </w:r>
      <w:bookmarkStart w:id="9" w:name="OLE_LINK1"/>
      <w:r>
        <w:rPr>
          <w:rFonts w:hint="eastAsia"/>
          <w:highlight w:val="none"/>
        </w:rPr>
        <w:t>T/SCSVA 0004</w:t>
      </w:r>
      <w:bookmarkEnd w:id="9"/>
      <w:r>
        <w:rPr>
          <w:rFonts w:hint="eastAsia"/>
          <w:highlight w:val="none"/>
        </w:rPr>
        <w:t>《健身场所管理运营服务等级划分与评定》的第4部分。</w:t>
      </w:r>
    </w:p>
    <w:p w14:paraId="66D507CD">
      <w:pPr>
        <w:pStyle w:val="57"/>
        <w:ind w:firstLine="420"/>
      </w:pPr>
      <w:r>
        <w:rPr>
          <w:rFonts w:hint="eastAsia"/>
        </w:rPr>
        <w:t>T/SCSVA 0004《健身场所管理运营服务等级划分与评定》由以下</w:t>
      </w:r>
      <w:r>
        <w:rPr>
          <w:rFonts w:hint="eastAsia"/>
          <w:lang w:val="en-US" w:eastAsia="zh-CN"/>
        </w:rPr>
        <w:t>4</w:t>
      </w:r>
      <w:r>
        <w:rPr>
          <w:rFonts w:hint="eastAsia"/>
        </w:rPr>
        <w:t>个部分构成：</w:t>
      </w:r>
    </w:p>
    <w:p w14:paraId="7F1D69EA">
      <w:pPr>
        <w:pStyle w:val="57"/>
        <w:ind w:firstLine="420"/>
      </w:pPr>
      <w:r>
        <w:rPr>
          <w:rFonts w:hint="eastAsia"/>
        </w:rPr>
        <w:t>——第1部分：健身房；</w:t>
      </w:r>
    </w:p>
    <w:p w14:paraId="267541E7">
      <w:pPr>
        <w:pStyle w:val="57"/>
        <w:ind w:firstLine="420"/>
      </w:pPr>
      <w:r>
        <w:rPr>
          <w:rFonts w:hint="eastAsia"/>
        </w:rPr>
        <w:t>——第2部分：游泳池（馆）；</w:t>
      </w:r>
    </w:p>
    <w:p w14:paraId="7B6DF330">
      <w:pPr>
        <w:pStyle w:val="57"/>
        <w:ind w:firstLine="420"/>
      </w:pPr>
      <w:r>
        <w:rPr>
          <w:rFonts w:hint="eastAsia"/>
        </w:rPr>
        <w:t>——第3部分：室内运动球馆；</w:t>
      </w:r>
    </w:p>
    <w:p w14:paraId="700C172A">
      <w:pPr>
        <w:pStyle w:val="57"/>
        <w:ind w:firstLine="420"/>
      </w:pPr>
      <w:r>
        <w:rPr>
          <w:rFonts w:hint="eastAsia"/>
        </w:rPr>
        <w:t>——第4部分：室外运动球场。</w:t>
      </w:r>
    </w:p>
    <w:p w14:paraId="0438D8BF">
      <w:pPr>
        <w:pStyle w:val="57"/>
        <w:ind w:firstLine="420"/>
        <w:rPr>
          <w:rFonts w:hint="eastAsia"/>
        </w:rPr>
      </w:pPr>
      <w:r>
        <w:rPr>
          <w:rFonts w:hint="eastAsia"/>
        </w:rPr>
        <w:t>本文件代替T/SCSVA 0004.</w:t>
      </w:r>
      <w:r>
        <w:rPr>
          <w:rFonts w:hint="eastAsia"/>
          <w:lang w:val="en-US" w:eastAsia="zh-CN"/>
        </w:rPr>
        <w:t>4</w:t>
      </w:r>
      <w:r>
        <w:rPr>
          <w:rFonts w:hint="eastAsia"/>
        </w:rPr>
        <w:t>—2024《健身场所管理运营服务等级划分与评定 第</w:t>
      </w:r>
      <w:r>
        <w:rPr>
          <w:rFonts w:hint="eastAsia"/>
          <w:lang w:val="en-US" w:eastAsia="zh-CN"/>
        </w:rPr>
        <w:t>4</w:t>
      </w:r>
      <w:r>
        <w:rPr>
          <w:rFonts w:hint="eastAsia"/>
        </w:rPr>
        <w:t>部分：</w:t>
      </w:r>
      <w:r>
        <w:rPr>
          <w:rFonts w:hint="eastAsia"/>
          <w:lang w:val="en-US" w:eastAsia="zh-CN"/>
        </w:rPr>
        <w:t>室外运动球场</w:t>
      </w:r>
      <w:r>
        <w:rPr>
          <w:rFonts w:hint="eastAsia"/>
        </w:rPr>
        <w:t>》,与T/SCSVA 0004.</w:t>
      </w:r>
      <w:r>
        <w:rPr>
          <w:rFonts w:hint="eastAsia"/>
          <w:lang w:val="en-US" w:eastAsia="zh-CN"/>
        </w:rPr>
        <w:t>4</w:t>
      </w:r>
      <w:r>
        <w:rPr>
          <w:rFonts w:hint="eastAsia"/>
        </w:rPr>
        <w:t>—2024相比，除结构调整和编辑性改动外，主要技术变化如下：</w:t>
      </w:r>
    </w:p>
    <w:p w14:paraId="7B88510E">
      <w:pPr>
        <w:pStyle w:val="57"/>
        <w:ind w:firstLine="420"/>
        <w:rPr>
          <w:rFonts w:hint="eastAsia"/>
        </w:rPr>
      </w:pPr>
      <w:r>
        <w:rPr>
          <w:rFonts w:hint="eastAsia"/>
        </w:rPr>
        <w:t>a) 范围规定了四川省健身场所管理运营服务等级的划分与评定；</w:t>
      </w:r>
    </w:p>
    <w:p w14:paraId="4EFFD1BC">
      <w:pPr>
        <w:pStyle w:val="57"/>
        <w:ind w:firstLine="420"/>
        <w:rPr>
          <w:rFonts w:hint="eastAsia"/>
          <w:lang w:val="en-US" w:eastAsia="zh-CN"/>
        </w:rPr>
      </w:pPr>
      <w:r>
        <w:rPr>
          <w:rFonts w:hint="eastAsia"/>
        </w:rPr>
        <w:t>b) 适用范围规定</w:t>
      </w:r>
      <w:r>
        <w:rPr>
          <w:rFonts w:hint="eastAsia"/>
          <w:lang w:val="en-US" w:eastAsia="zh-CN"/>
        </w:rPr>
        <w:t>了</w:t>
      </w:r>
      <w:r>
        <w:rPr>
          <w:rFonts w:hint="eastAsia"/>
        </w:rPr>
        <w:t>开放一年及以上的四川省各级足球、篮球、排球、乒乓球、羽毛球、网球等六个运动项目室内运动球馆</w:t>
      </w:r>
      <w:r>
        <w:rPr>
          <w:rFonts w:hint="eastAsia"/>
          <w:lang w:val="en-US" w:eastAsia="zh-CN"/>
        </w:rPr>
        <w:t>；</w:t>
      </w:r>
    </w:p>
    <w:p w14:paraId="247A3673">
      <w:pPr>
        <w:pStyle w:val="57"/>
        <w:ind w:firstLine="420"/>
        <w:rPr>
          <w:rFonts w:hint="eastAsia"/>
        </w:rPr>
      </w:pPr>
      <w:r>
        <w:rPr>
          <w:rFonts w:hint="eastAsia"/>
        </w:rPr>
        <w:t>c) 术语定义删除了</w:t>
      </w:r>
      <w:r>
        <w:rPr>
          <w:rFonts w:hint="eastAsia"/>
          <w:lang w:val="en-US" w:eastAsia="zh-CN"/>
        </w:rPr>
        <w:t>管理运营人员、体育场馆服务人员、</w:t>
      </w:r>
      <w:r>
        <w:rPr>
          <w:rFonts w:hint="eastAsia"/>
        </w:rPr>
        <w:t>社会体育指导员</w:t>
      </w:r>
      <w:r>
        <w:rPr>
          <w:rFonts w:hint="eastAsia"/>
          <w:lang w:eastAsia="zh-CN"/>
        </w:rPr>
        <w:t>、</w:t>
      </w:r>
      <w:r>
        <w:rPr>
          <w:rFonts w:hint="eastAsia"/>
        </w:rPr>
        <w:t>服务质量</w:t>
      </w:r>
      <w:r>
        <w:rPr>
          <w:rFonts w:hint="eastAsia"/>
          <w:lang w:eastAsia="zh-CN"/>
        </w:rPr>
        <w:t>、</w:t>
      </w:r>
      <w:r>
        <w:rPr>
          <w:rFonts w:hint="eastAsia"/>
          <w:lang w:val="en-US" w:eastAsia="zh-CN"/>
        </w:rPr>
        <w:t>声场环境</w:t>
      </w:r>
      <w:r>
        <w:rPr>
          <w:rFonts w:hint="eastAsia"/>
        </w:rPr>
        <w:t>；</w:t>
      </w:r>
    </w:p>
    <w:p w14:paraId="5EA5D7D7">
      <w:pPr>
        <w:pStyle w:val="57"/>
        <w:ind w:firstLine="420"/>
        <w:rPr>
          <w:rFonts w:hint="eastAsia"/>
        </w:rPr>
      </w:pPr>
      <w:r>
        <w:rPr>
          <w:rFonts w:hint="eastAsia"/>
        </w:rPr>
        <w:t>d) 更改了室内运动球馆发生安全事故、运营责任事故，须及时向评级机构报备</w:t>
      </w:r>
      <w:r>
        <w:rPr>
          <w:rFonts w:hint="eastAsia"/>
          <w:lang w:eastAsia="zh-CN"/>
        </w:rPr>
        <w:t>（</w:t>
      </w:r>
      <w:r>
        <w:rPr>
          <w:rFonts w:hint="eastAsia"/>
          <w:lang w:val="en-US" w:eastAsia="zh-CN"/>
        </w:rPr>
        <w:t>见5.4.5</w:t>
      </w:r>
      <w:r>
        <w:rPr>
          <w:rFonts w:hint="eastAsia"/>
          <w:lang w:eastAsia="zh-CN"/>
        </w:rPr>
        <w:t>）。</w:t>
      </w:r>
    </w:p>
    <w:p w14:paraId="2DF03E7A">
      <w:pPr>
        <w:pStyle w:val="57"/>
        <w:ind w:firstLine="420"/>
        <w:rPr>
          <w:rFonts w:hint="eastAsia"/>
        </w:rPr>
      </w:pPr>
      <w:r>
        <w:rPr>
          <w:rFonts w:hint="eastAsia"/>
        </w:rPr>
        <w:t>请注意本文件的某些内容可能涉及专利。本文件的发布机构不承担知识专利的责任。本文件由四川省体育场馆协会提出并归口。</w:t>
      </w:r>
    </w:p>
    <w:p w14:paraId="1AE192AF">
      <w:pPr>
        <w:pStyle w:val="57"/>
        <w:ind w:firstLine="420"/>
        <w:rPr>
          <w:rFonts w:hint="eastAsia" w:eastAsia="宋体"/>
          <w:lang w:val="en-US" w:eastAsia="zh-CN"/>
        </w:rPr>
      </w:pPr>
      <w:r>
        <w:rPr>
          <w:rFonts w:hint="eastAsia"/>
        </w:rPr>
        <w:t xml:space="preserve">本部分起草单位：四川省体育场馆协会、四川长江职业学院、四川省社会体育指导中心、安徽豆米科技有限公司 </w:t>
      </w:r>
      <w:r>
        <w:rPr>
          <w:rFonts w:hint="eastAsia"/>
          <w:lang w:val="en-US" w:eastAsia="zh-CN"/>
        </w:rPr>
        <w:t>。</w:t>
      </w:r>
    </w:p>
    <w:p w14:paraId="5AC4F0C1">
      <w:pPr>
        <w:pStyle w:val="57"/>
        <w:ind w:firstLine="420"/>
      </w:pPr>
      <w:r>
        <w:rPr>
          <w:rFonts w:hint="eastAsia"/>
        </w:rPr>
        <w:t>本部分主要起草人：窦廷军、张京杭、邢轲轲、孙勇、谢梦瑶、肖洪、李莉、肖伟、罗锋、邓嘉、钱寒冰、刘圆芳、韩虎、贺刚。</w:t>
      </w:r>
    </w:p>
    <w:p w14:paraId="50550A42">
      <w:pPr>
        <w:pStyle w:val="57"/>
        <w:ind w:firstLine="420"/>
      </w:pPr>
    </w:p>
    <w:p w14:paraId="5FF80962">
      <w:pPr>
        <w:pStyle w:val="57"/>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upperRoman"/>
          <w:cols w:space="425" w:num="1"/>
          <w:formProt w:val="0"/>
          <w:docGrid w:linePitch="312" w:charSpace="0"/>
        </w:sectPr>
      </w:pPr>
    </w:p>
    <w:bookmarkEnd w:id="8"/>
    <w:p w14:paraId="23B4E5D3">
      <w:pPr>
        <w:spacing w:line="20" w:lineRule="exact"/>
        <w:jc w:val="center"/>
        <w:rPr>
          <w:rFonts w:hint="eastAsia" w:ascii="黑体" w:hAnsi="黑体" w:eastAsia="黑体"/>
          <w:sz w:val="32"/>
          <w:szCs w:val="32"/>
        </w:rPr>
      </w:pPr>
      <w:bookmarkStart w:id="10" w:name="BookMark4"/>
    </w:p>
    <w:p w14:paraId="6DE19050">
      <w:pPr>
        <w:spacing w:line="20" w:lineRule="exact"/>
        <w:jc w:val="center"/>
        <w:rPr>
          <w:rFonts w:hint="eastAsia" w:ascii="黑体" w:hAnsi="黑体" w:eastAsia="黑体"/>
          <w:sz w:val="32"/>
          <w:szCs w:val="32"/>
        </w:rPr>
      </w:pPr>
    </w:p>
    <w:sdt>
      <w:sdtPr>
        <w:tag w:val="NEW_STAND_NAME"/>
        <w:id w:val="595910757"/>
        <w:lock w:val="sdtLocked"/>
        <w:placeholder>
          <w:docPart w:val="943D14161B8C4377B6569A15F61AEE5F"/>
        </w:placeholder>
      </w:sdtPr>
      <w:sdtContent>
        <w:p w14:paraId="0E4ED8DE">
          <w:pPr>
            <w:pStyle w:val="178"/>
            <w:bidi w:val="0"/>
            <w:spacing w:before="4" w:beforeLines="1" w:after="4" w:afterLines="1"/>
            <w:rPr>
              <w:rFonts w:hint="eastAsia"/>
              <w:lang w:eastAsia="zh-CN"/>
            </w:rPr>
          </w:pPr>
          <w:bookmarkStart w:id="11" w:name="NEW_STAND_NAME"/>
          <w:r>
            <w:rPr>
              <w:rFonts w:hint="eastAsia"/>
              <w:lang w:eastAsia="zh-CN"/>
            </w:rPr>
            <w:t>健身场所管理运营服务等级划分与评定</w:t>
          </w:r>
        </w:p>
        <w:p w14:paraId="016A43E7">
          <w:pPr>
            <w:pStyle w:val="178"/>
            <w:bidi w:val="0"/>
            <w:spacing w:before="4" w:beforeLines="1" w:after="680"/>
            <w:rPr>
              <w:rFonts w:hint="eastAsia"/>
            </w:rPr>
          </w:pPr>
          <w:r>
            <w:rPr>
              <w:rFonts w:hint="eastAsia"/>
              <w:lang w:eastAsia="zh-CN"/>
            </w:rPr>
            <w:t>第4部分：室外运动球场</w:t>
          </w:r>
        </w:p>
      </w:sdtContent>
    </w:sdt>
    <w:bookmarkEnd w:id="11"/>
    <w:p w14:paraId="64BBABB0">
      <w:pPr>
        <w:pStyle w:val="105"/>
        <w:spacing w:before="240" w:after="240"/>
      </w:pPr>
      <w:bookmarkStart w:id="12" w:name="_Toc181391500"/>
      <w:bookmarkStart w:id="13" w:name="_Toc24884211"/>
      <w:bookmarkStart w:id="14" w:name="_Toc26718930"/>
      <w:bookmarkStart w:id="15" w:name="_Toc26986530"/>
      <w:bookmarkStart w:id="16" w:name="_Toc17233325"/>
      <w:bookmarkStart w:id="17" w:name="_Toc181389465"/>
      <w:bookmarkStart w:id="18" w:name="_Toc24884218"/>
      <w:bookmarkStart w:id="19" w:name="_Toc26648465"/>
      <w:bookmarkStart w:id="20" w:name="_Toc26986771"/>
      <w:bookmarkStart w:id="21" w:name="_Toc17233333"/>
      <w:r>
        <w:rPr>
          <w:rFonts w:hint="eastAsia"/>
        </w:rPr>
        <w:t>范围</w:t>
      </w:r>
      <w:bookmarkEnd w:id="12"/>
      <w:bookmarkEnd w:id="13"/>
      <w:bookmarkEnd w:id="14"/>
      <w:bookmarkEnd w:id="15"/>
      <w:bookmarkEnd w:id="16"/>
      <w:bookmarkEnd w:id="17"/>
      <w:bookmarkEnd w:id="18"/>
      <w:bookmarkEnd w:id="19"/>
      <w:bookmarkEnd w:id="20"/>
      <w:bookmarkEnd w:id="21"/>
    </w:p>
    <w:p w14:paraId="0EB676AD">
      <w:pPr>
        <w:pStyle w:val="57"/>
        <w:ind w:firstLine="420"/>
        <w:rPr>
          <w:highlight w:val="none"/>
        </w:rPr>
      </w:pPr>
      <w:bookmarkStart w:id="22" w:name="_Toc26648466"/>
      <w:bookmarkStart w:id="23" w:name="_Toc17233334"/>
      <w:bookmarkStart w:id="24" w:name="_Toc17233326"/>
      <w:bookmarkStart w:id="25" w:name="_Toc24884212"/>
      <w:bookmarkStart w:id="26" w:name="_Toc24884219"/>
      <w:r>
        <w:rPr>
          <w:rFonts w:hint="eastAsia"/>
          <w:highlight w:val="none"/>
        </w:rPr>
        <w:t>本文件规定了四川省健身场所管理运营服务等级的划分与评定。</w:t>
      </w:r>
    </w:p>
    <w:p w14:paraId="08F393D5">
      <w:pPr>
        <w:pStyle w:val="57"/>
        <w:ind w:firstLine="420"/>
        <w:rPr>
          <w:highlight w:val="none"/>
        </w:rPr>
      </w:pPr>
      <w:r>
        <w:rPr>
          <w:rFonts w:hint="eastAsia"/>
          <w:highlight w:val="none"/>
        </w:rPr>
        <w:t>本文件适用于开放一年以上的四川省各级足球、篮球、排球、乒乓球</w:t>
      </w:r>
      <w:r>
        <w:rPr>
          <w:rFonts w:hint="eastAsia"/>
          <w:highlight w:val="none"/>
          <w:lang w:eastAsia="zh-CN"/>
        </w:rPr>
        <w:t>、</w:t>
      </w:r>
      <w:r>
        <w:rPr>
          <w:rFonts w:hint="eastAsia"/>
          <w:highlight w:val="none"/>
        </w:rPr>
        <w:t>羽毛球、网球等</w:t>
      </w:r>
      <w:r>
        <w:rPr>
          <w:rFonts w:hint="eastAsia"/>
          <w:highlight w:val="none"/>
          <w:lang w:val="en-US" w:eastAsia="zh-CN"/>
        </w:rPr>
        <w:t>六个</w:t>
      </w:r>
      <w:r>
        <w:rPr>
          <w:rFonts w:hint="eastAsia"/>
          <w:highlight w:val="none"/>
        </w:rPr>
        <w:t>运动项目室</w:t>
      </w:r>
      <w:r>
        <w:rPr>
          <w:rFonts w:hint="eastAsia"/>
          <w:highlight w:val="none"/>
          <w:lang w:val="en-US" w:eastAsia="zh-CN"/>
        </w:rPr>
        <w:t>外</w:t>
      </w:r>
      <w:r>
        <w:rPr>
          <w:rFonts w:hint="eastAsia"/>
          <w:highlight w:val="none"/>
        </w:rPr>
        <w:t>运动球</w:t>
      </w:r>
      <w:r>
        <w:rPr>
          <w:rFonts w:hint="eastAsia"/>
          <w:highlight w:val="none"/>
          <w:lang w:val="en-US" w:eastAsia="zh-CN"/>
        </w:rPr>
        <w:t>场</w:t>
      </w:r>
      <w:r>
        <w:rPr>
          <w:rFonts w:hint="eastAsia"/>
          <w:highlight w:val="none"/>
        </w:rPr>
        <w:t>。</w:t>
      </w:r>
    </w:p>
    <w:p w14:paraId="037B02B6">
      <w:pPr>
        <w:pStyle w:val="105"/>
        <w:spacing w:before="240" w:after="240"/>
        <w:rPr>
          <w:highlight w:val="none"/>
        </w:rPr>
      </w:pPr>
      <w:bookmarkStart w:id="27" w:name="_Toc181389466"/>
      <w:bookmarkStart w:id="28" w:name="_Toc26986772"/>
      <w:bookmarkStart w:id="29" w:name="_Toc26718931"/>
      <w:bookmarkStart w:id="30" w:name="_Toc26986531"/>
      <w:bookmarkStart w:id="31" w:name="_Toc181391501"/>
      <w:r>
        <w:rPr>
          <w:rFonts w:hint="eastAsia"/>
          <w:highlight w:val="none"/>
        </w:rPr>
        <w:t>规范性引用文件</w:t>
      </w:r>
      <w:bookmarkEnd w:id="22"/>
      <w:bookmarkEnd w:id="23"/>
      <w:bookmarkEnd w:id="24"/>
      <w:bookmarkEnd w:id="25"/>
      <w:bookmarkEnd w:id="26"/>
      <w:bookmarkEnd w:id="27"/>
      <w:bookmarkEnd w:id="28"/>
      <w:bookmarkEnd w:id="29"/>
      <w:bookmarkEnd w:id="30"/>
      <w:bookmarkEnd w:id="31"/>
    </w:p>
    <w:sdt>
      <w:sdtPr>
        <w:rPr>
          <w:rFonts w:hint="eastAsia"/>
        </w:rPr>
        <w:id w:val="715848253"/>
        <w:placeholder>
          <w:docPart w:val="B4E6D18E79E44098B8A983C5448CD26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123B9AA">
          <w:pPr>
            <w:pStyle w:val="57"/>
            <w:ind w:firstLine="420"/>
          </w:pPr>
          <w:r>
            <w:rPr>
              <w:rFonts w:hint="eastAsia" w:ascii="宋体" w:hAnsi="Times New Roman" w:eastAsia="宋体" w:cs="Times New Roman"/>
              <w:sz w:val="21"/>
              <w:lang w:val="en-US" w:eastAsia="zh-CN" w:bidi="ar-SA"/>
            </w:rPr>
            <w:t>本文件没有规范性引用文件。</w:t>
          </w:r>
        </w:p>
      </w:sdtContent>
    </w:sdt>
    <w:p w14:paraId="2C17165A">
      <w:pPr>
        <w:pStyle w:val="105"/>
        <w:spacing w:before="240" w:after="240"/>
        <w:rPr>
          <w:highlight w:val="none"/>
        </w:rPr>
      </w:pPr>
      <w:bookmarkStart w:id="32" w:name="_Toc181391502"/>
      <w:bookmarkStart w:id="33" w:name="_Toc181389467"/>
      <w:r>
        <w:rPr>
          <w:rFonts w:hint="eastAsia"/>
          <w:szCs w:val="21"/>
          <w:highlight w:val="none"/>
        </w:rPr>
        <w:t>术语和定义</w:t>
      </w:r>
      <w:bookmarkEnd w:id="32"/>
      <w:bookmarkEnd w:id="33"/>
    </w:p>
    <w:sdt>
      <w:sdtPr>
        <w:id w:val="-1909835108"/>
        <w:placeholder>
          <w:docPart w:val="E4CC0DCCCF734EF085DCBE6735BB23E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CC14926">
          <w:pPr>
            <w:pStyle w:val="57"/>
            <w:ind w:firstLine="420"/>
          </w:pPr>
          <w:bookmarkStart w:id="34" w:name="_Toc26986532"/>
          <w:bookmarkEnd w:id="34"/>
          <w:r>
            <w:t>下列术语和定义适用于本文件。</w:t>
          </w:r>
        </w:p>
      </w:sdtContent>
    </w:sdt>
    <w:p w14:paraId="6E1FF119">
      <w:pPr>
        <w:pStyle w:val="224"/>
        <w:ind w:left="420" w:hanging="420" w:hangingChars="200"/>
        <w:rPr>
          <w:rFonts w:hint="eastAsia" w:ascii="黑体" w:hAnsi="黑体" w:eastAsia="黑体"/>
          <w:highlight w:val="none"/>
        </w:rPr>
      </w:pPr>
      <w:r>
        <w:rPr>
          <w:rFonts w:ascii="黑体" w:hAnsi="黑体" w:eastAsia="黑体"/>
        </w:rPr>
        <w:br w:type="textWrapping"/>
      </w:r>
      <w:r>
        <w:rPr>
          <w:rFonts w:hint="eastAsia" w:ascii="黑体" w:hAnsi="黑体" w:eastAsia="黑体"/>
          <w:highlight w:val="none"/>
        </w:rPr>
        <w:t xml:space="preserve">室外运动球场  </w:t>
      </w:r>
      <w:r>
        <w:rPr>
          <w:rFonts w:hint="eastAsia" w:ascii="黑体" w:hAnsi="黑体" w:eastAsia="黑体"/>
          <w:highlight w:val="none"/>
          <w:lang w:val="en-US" w:eastAsia="zh-CN"/>
        </w:rPr>
        <w:t>o</w:t>
      </w:r>
      <w:r>
        <w:rPr>
          <w:rFonts w:hint="eastAsia" w:ascii="黑体" w:hAnsi="黑体" w:eastAsia="黑体"/>
          <w:highlight w:val="none"/>
        </w:rPr>
        <w:t>utdoor sports court</w:t>
      </w:r>
    </w:p>
    <w:p w14:paraId="02761CF8">
      <w:pPr>
        <w:pStyle w:val="57"/>
        <w:ind w:firstLine="420"/>
      </w:pPr>
      <w:r>
        <w:rPr>
          <w:rFonts w:hint="eastAsia"/>
          <w:highlight w:val="none"/>
        </w:rPr>
        <w:t>在室外能够满足足球、篮球、排球、乒乓球</w:t>
      </w:r>
      <w:r>
        <w:rPr>
          <w:rFonts w:hint="eastAsia"/>
          <w:highlight w:val="none"/>
          <w:lang w:eastAsia="zh-CN"/>
        </w:rPr>
        <w:t>、</w:t>
      </w:r>
      <w:r>
        <w:rPr>
          <w:rFonts w:hint="eastAsia"/>
          <w:highlight w:val="none"/>
        </w:rPr>
        <w:t>羽毛球、网球等</w:t>
      </w:r>
      <w:r>
        <w:rPr>
          <w:rFonts w:hint="eastAsia"/>
          <w:highlight w:val="none"/>
          <w:lang w:val="en-US" w:eastAsia="zh-CN"/>
        </w:rPr>
        <w:t>六个</w:t>
      </w:r>
      <w:r>
        <w:rPr>
          <w:rFonts w:hint="eastAsia"/>
          <w:highlight w:val="none"/>
        </w:rPr>
        <w:t>运动项目开展的</w:t>
      </w:r>
      <w:r>
        <w:rPr>
          <w:rFonts w:hint="eastAsia"/>
          <w:highlight w:val="none"/>
          <w:lang w:val="en-US" w:eastAsia="zh-CN"/>
        </w:rPr>
        <w:t>运动球场</w:t>
      </w:r>
      <w:r>
        <w:rPr>
          <w:rFonts w:hint="eastAsia"/>
          <w:highlight w:val="none"/>
        </w:rPr>
        <w:t xml:space="preserve">，可以用于专业训练、比赛、大众体育活动。 </w:t>
      </w:r>
    </w:p>
    <w:p w14:paraId="135534CC">
      <w:pPr>
        <w:pStyle w:val="105"/>
        <w:spacing w:before="240" w:after="240"/>
      </w:pPr>
      <w:bookmarkStart w:id="35" w:name="_Toc181391503"/>
      <w:r>
        <w:rPr>
          <w:rFonts w:hint="eastAsia"/>
        </w:rPr>
        <w:t>等级与评定</w:t>
      </w:r>
      <w:bookmarkEnd w:id="35"/>
    </w:p>
    <w:p w14:paraId="46D73C18">
      <w:pPr>
        <w:pStyle w:val="106"/>
        <w:spacing w:before="120" w:after="120"/>
      </w:pPr>
      <w:r>
        <w:rPr>
          <w:rFonts w:hint="eastAsia"/>
        </w:rPr>
        <w:t>等级</w:t>
      </w:r>
    </w:p>
    <w:p w14:paraId="4A293138">
      <w:pPr>
        <w:pStyle w:val="57"/>
        <w:ind w:firstLine="420"/>
      </w:pPr>
      <w:r>
        <w:rPr>
          <w:rFonts w:hint="eastAsia"/>
        </w:rPr>
        <w:t>室外运动球场划分为三个等级，从高到低依次为：五星级（★★★★★）、四星级（★★★★）、三星级（★★★）。</w:t>
      </w:r>
    </w:p>
    <w:p w14:paraId="29521CA5">
      <w:pPr>
        <w:pStyle w:val="105"/>
        <w:spacing w:before="240" w:after="240"/>
      </w:pPr>
      <w:bookmarkStart w:id="36" w:name="_Toc181391504"/>
      <w:r>
        <w:rPr>
          <w:rFonts w:hint="eastAsia"/>
        </w:rPr>
        <w:t>评定程序与等级管理</w:t>
      </w:r>
      <w:bookmarkEnd w:id="36"/>
    </w:p>
    <w:p w14:paraId="4E219D9D">
      <w:pPr>
        <w:pStyle w:val="106"/>
        <w:spacing w:before="120" w:after="120"/>
      </w:pPr>
      <w:r>
        <w:rPr>
          <w:rFonts w:hint="eastAsia"/>
        </w:rPr>
        <w:t>合格性评定</w:t>
      </w:r>
    </w:p>
    <w:p w14:paraId="7AA8684C">
      <w:pPr>
        <w:pStyle w:val="57"/>
        <w:ind w:firstLine="420"/>
      </w:pPr>
      <w:r>
        <w:rPr>
          <w:rFonts w:hint="eastAsia"/>
        </w:rPr>
        <w:t>本标准所规定健身场所首先进行合格性评定，合格性评定指标为通用指标，适合本标准所指全部健身场所，所有合格性评定指标完全达标后方可进入等级评定程序。</w:t>
      </w:r>
    </w:p>
    <w:p w14:paraId="29B62AC4">
      <w:pPr>
        <w:pStyle w:val="106"/>
        <w:spacing w:before="120" w:after="120"/>
      </w:pPr>
      <w:r>
        <w:rPr>
          <w:rFonts w:hint="eastAsia"/>
        </w:rPr>
        <w:t>等级评定</w:t>
      </w:r>
    </w:p>
    <w:p w14:paraId="4C935E1F">
      <w:pPr>
        <w:pStyle w:val="57"/>
        <w:ind w:firstLine="420"/>
      </w:pPr>
      <w:r>
        <w:rPr>
          <w:rFonts w:hint="eastAsia"/>
        </w:rPr>
        <w:t>通过合格性评定，进入分类等级评定阶段，不同类型健身场所等级评定按照硬件设施（20%）、管理运营（30%）、服务保障（30%）、安全卫生（20%）共四大项进行评分。根据健身场所类型，在各指标权重上有所不同，每一类型健身场所等级评定指标总分100分。按评定得分划分为三个等级：95分以上评定为五星级（★★★★★）、90～95分评定为四星级（★★★★）、85～90分评定为三星级（★★★），每一评级分数段包括起始分，但不包括段尾整数分。</w:t>
      </w:r>
    </w:p>
    <w:p w14:paraId="4C8E9896">
      <w:pPr>
        <w:pStyle w:val="106"/>
        <w:spacing w:before="120" w:after="120"/>
      </w:pPr>
      <w:r>
        <w:rPr>
          <w:rFonts w:hint="eastAsia"/>
        </w:rPr>
        <w:t>评定程序</w:t>
      </w:r>
    </w:p>
    <w:p w14:paraId="15809DB8">
      <w:pPr>
        <w:pStyle w:val="57"/>
        <w:ind w:firstLine="420"/>
      </w:pPr>
      <w:r>
        <w:rPr>
          <w:rFonts w:hint="eastAsia"/>
        </w:rPr>
        <w:t>遵循自愿申报、合格评定、分级评定、动态管理、分类指导的原则，严格按图1程序评定：</w:t>
      </w:r>
    </w:p>
    <w:p w14:paraId="022F4C8D">
      <w:pPr>
        <w:pStyle w:val="57"/>
        <w:ind w:firstLine="420"/>
      </w:pPr>
    </w:p>
    <w:p w14:paraId="6B98733E">
      <w:pPr>
        <w:pStyle w:val="57"/>
        <w:ind w:firstLine="420"/>
      </w:pPr>
    </w:p>
    <w:p w14:paraId="528A104E">
      <w:pPr>
        <w:pStyle w:val="57"/>
        <w:ind w:firstLine="420"/>
      </w:pPr>
    </w:p>
    <w:p w14:paraId="15A057C8">
      <w:pPr>
        <w:pStyle w:val="57"/>
        <w:ind w:firstLine="420"/>
      </w:pPr>
      <w:r>
        <w:rPr>
          <w:rFonts w:hint="eastAsia"/>
        </w:rPr>
        <w:drawing>
          <wp:anchor distT="0" distB="0" distL="114300" distR="114300" simplePos="0" relativeHeight="251661312" behindDoc="0" locked="0" layoutInCell="1" allowOverlap="1">
            <wp:simplePos x="0" y="0"/>
            <wp:positionH relativeFrom="column">
              <wp:posOffset>1168400</wp:posOffset>
            </wp:positionH>
            <wp:positionV relativeFrom="paragraph">
              <wp:posOffset>-113030</wp:posOffset>
            </wp:positionV>
            <wp:extent cx="3652520" cy="3152140"/>
            <wp:effectExtent l="0" t="0" r="0" b="0"/>
            <wp:wrapNone/>
            <wp:docPr id="986669081" name="图片 2" descr="C:/Users/kaka/AppData/Local/Temp/wps.WLIrZQ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69081" name="图片 2" descr="C:/Users/kaka/AppData/Local/Temp/wps.WLIrZQwps"/>
                    <pic:cNvPicPr>
                      <a:picLocks noChangeAspect="1" noChangeArrowheads="1"/>
                    </pic:cNvPicPr>
                  </pic:nvPicPr>
                  <pic:blipFill>
                    <a:blip r:embed="rId29">
                      <a:extLst>
                        <a:ext uri="{28A0092B-C50C-407E-A947-70E740481C1C}">
                          <a14:useLocalDpi xmlns:a14="http://schemas.microsoft.com/office/drawing/2010/main" val="0"/>
                        </a:ext>
                      </a:extLst>
                    </a:blip>
                    <a:srcRect t="7179" b="3282"/>
                    <a:stretch>
                      <a:fillRect/>
                    </a:stretch>
                  </pic:blipFill>
                  <pic:spPr>
                    <a:xfrm>
                      <a:off x="0" y="0"/>
                      <a:ext cx="3653215" cy="3153156"/>
                    </a:xfrm>
                    <a:prstGeom prst="rect">
                      <a:avLst/>
                    </a:prstGeom>
                    <a:noFill/>
                    <a:ln>
                      <a:noFill/>
                    </a:ln>
                    <a:effectLst/>
                  </pic:spPr>
                </pic:pic>
              </a:graphicData>
            </a:graphic>
          </wp:anchor>
        </w:drawing>
      </w:r>
    </w:p>
    <w:p w14:paraId="43544628">
      <w:pPr>
        <w:pStyle w:val="57"/>
        <w:ind w:firstLine="420"/>
      </w:pPr>
    </w:p>
    <w:p w14:paraId="131456B5">
      <w:pPr>
        <w:pStyle w:val="57"/>
        <w:ind w:firstLine="420"/>
      </w:pPr>
    </w:p>
    <w:p w14:paraId="0E4F1FFE">
      <w:pPr>
        <w:pStyle w:val="57"/>
        <w:ind w:firstLine="420"/>
      </w:pPr>
    </w:p>
    <w:p w14:paraId="0C8B1CA2">
      <w:pPr>
        <w:pStyle w:val="57"/>
        <w:ind w:firstLine="420"/>
      </w:pPr>
    </w:p>
    <w:p w14:paraId="4FD61FA8">
      <w:pPr>
        <w:pStyle w:val="57"/>
        <w:ind w:firstLine="420"/>
      </w:pPr>
    </w:p>
    <w:p w14:paraId="3E48AC86">
      <w:pPr>
        <w:pStyle w:val="57"/>
        <w:ind w:firstLine="420"/>
      </w:pPr>
    </w:p>
    <w:p w14:paraId="337F50F9">
      <w:pPr>
        <w:pStyle w:val="57"/>
        <w:ind w:firstLine="420"/>
      </w:pPr>
    </w:p>
    <w:p w14:paraId="58FC5735">
      <w:pPr>
        <w:pStyle w:val="57"/>
        <w:ind w:firstLine="420"/>
      </w:pPr>
    </w:p>
    <w:p w14:paraId="61B5668A">
      <w:pPr>
        <w:pStyle w:val="57"/>
        <w:ind w:firstLine="420"/>
      </w:pPr>
    </w:p>
    <w:p w14:paraId="7E52CD84">
      <w:pPr>
        <w:pStyle w:val="57"/>
        <w:ind w:firstLine="420"/>
      </w:pPr>
    </w:p>
    <w:p w14:paraId="2587581A">
      <w:pPr>
        <w:pStyle w:val="57"/>
        <w:ind w:firstLine="420"/>
      </w:pPr>
    </w:p>
    <w:p w14:paraId="21029787">
      <w:pPr>
        <w:pStyle w:val="57"/>
        <w:ind w:firstLine="420"/>
      </w:pPr>
    </w:p>
    <w:p w14:paraId="543E71B8">
      <w:pPr>
        <w:pStyle w:val="57"/>
        <w:ind w:firstLine="420"/>
      </w:pPr>
    </w:p>
    <w:p w14:paraId="230C4198">
      <w:pPr>
        <w:pStyle w:val="57"/>
        <w:ind w:firstLine="420"/>
      </w:pPr>
    </w:p>
    <w:p w14:paraId="648961B2">
      <w:pPr>
        <w:pStyle w:val="57"/>
        <w:ind w:firstLine="420"/>
      </w:pPr>
    </w:p>
    <w:p w14:paraId="0575D890">
      <w:pPr>
        <w:pStyle w:val="57"/>
        <w:ind w:firstLine="420"/>
      </w:pPr>
    </w:p>
    <w:p w14:paraId="0EB4A9A9">
      <w:pPr>
        <w:pStyle w:val="115"/>
        <w:spacing w:before="120" w:after="120"/>
      </w:pPr>
      <w:r>
        <w:rPr>
          <w:rFonts w:hint="eastAsia"/>
        </w:rPr>
        <w:t>程序评定</w:t>
      </w:r>
    </w:p>
    <w:p w14:paraId="43DD7097">
      <w:pPr>
        <w:pStyle w:val="106"/>
        <w:spacing w:before="120" w:after="120"/>
      </w:pPr>
      <w:r>
        <w:rPr>
          <w:rFonts w:hint="eastAsia"/>
        </w:rPr>
        <w:t>等级管理</w:t>
      </w:r>
    </w:p>
    <w:p w14:paraId="2135338A">
      <w:pPr>
        <w:pStyle w:val="166"/>
      </w:pPr>
      <w:r>
        <w:rPr>
          <w:rFonts w:hint="eastAsia"/>
        </w:rPr>
        <w:t>室外运动球场已获得评定等级有效期3年，自获得评定等级年度起，评级机构每年组织年检，年检合格继续使用等级称号，不合格者取消等级称号。</w:t>
      </w:r>
    </w:p>
    <w:p w14:paraId="1106F114">
      <w:pPr>
        <w:pStyle w:val="166"/>
      </w:pPr>
      <w:r>
        <w:rPr>
          <w:rFonts w:hint="eastAsia"/>
        </w:rPr>
        <w:t>室外运动球场所获等级评定到期后，如需继续使用等级称号，可再次向评级机构申请等级评定。</w:t>
      </w:r>
    </w:p>
    <w:p w14:paraId="525B4BBB">
      <w:pPr>
        <w:pStyle w:val="166"/>
      </w:pPr>
      <w:r>
        <w:rPr>
          <w:rFonts w:hint="eastAsia"/>
        </w:rPr>
        <w:t>已经获得等级称号的单位，自获得评定等级年度起一年以后可申请更高等级的评定。</w:t>
      </w:r>
    </w:p>
    <w:p w14:paraId="13751902">
      <w:pPr>
        <w:pStyle w:val="166"/>
      </w:pPr>
      <w:r>
        <w:rPr>
          <w:rFonts w:hint="eastAsia"/>
        </w:rPr>
        <w:t>室外运动球场等级标牌、证书与证书副本统一制作、核发。</w:t>
      </w:r>
    </w:p>
    <w:p w14:paraId="0E4D0D90">
      <w:pPr>
        <w:pStyle w:val="166"/>
        <w:rPr>
          <w:highlight w:val="none"/>
        </w:rPr>
      </w:pPr>
      <w:r>
        <w:rPr>
          <w:rFonts w:hint="eastAsia"/>
        </w:rPr>
        <w:t>室外运动球场</w:t>
      </w:r>
      <w:r>
        <w:rPr>
          <w:rFonts w:hint="eastAsia"/>
          <w:highlight w:val="none"/>
        </w:rPr>
        <w:t>发生安全、运营责任事故的，须及时向评级机构报备，所获得等级称号自动取消，且两年内不得申报等级评定。</w:t>
      </w:r>
    </w:p>
    <w:p w14:paraId="3D0E0AC1">
      <w:pPr>
        <w:pStyle w:val="166"/>
      </w:pPr>
      <w:r>
        <w:rPr>
          <w:rFonts w:hint="eastAsia"/>
          <w:highlight w:val="none"/>
        </w:rPr>
        <w:t>超过有效期或取消评定等级的室</w:t>
      </w:r>
      <w:r>
        <w:rPr>
          <w:rFonts w:hint="eastAsia"/>
        </w:rPr>
        <w:t>外运动球场，应立即停止悬挂等级标牌，停止使用等级证书和称号，并停止所有相关的宣传。</w:t>
      </w:r>
    </w:p>
    <w:p w14:paraId="5EBF65DA">
      <w:pPr>
        <w:pStyle w:val="105"/>
        <w:spacing w:before="240" w:after="240"/>
      </w:pPr>
      <w:bookmarkStart w:id="37" w:name="_Toc181391505"/>
      <w:r>
        <w:rPr>
          <w:rFonts w:hint="eastAsia"/>
        </w:rPr>
        <w:t>合格性评定条件</w:t>
      </w:r>
      <w:bookmarkEnd w:id="37"/>
    </w:p>
    <w:p w14:paraId="6FB350EE">
      <w:pPr>
        <w:pStyle w:val="163"/>
      </w:pPr>
      <w:r>
        <w:rPr>
          <w:rFonts w:hint="eastAsia"/>
        </w:rPr>
        <w:t>经营主体依法注册登记，具有独立法人资格，合法经营1年以上，遵守相关的法律、法规，具有良好的社会信誉以及公众知晓度。</w:t>
      </w:r>
    </w:p>
    <w:p w14:paraId="4D34BA83">
      <w:pPr>
        <w:pStyle w:val="163"/>
      </w:pPr>
      <w:r>
        <w:rPr>
          <w:rFonts w:hint="eastAsia"/>
        </w:rPr>
        <w:t>具有设置合理且健全的组织结构，完备的管理制度，良好的运营机制。</w:t>
      </w:r>
    </w:p>
    <w:p w14:paraId="7AE41DC3">
      <w:pPr>
        <w:pStyle w:val="163"/>
      </w:pPr>
      <w:r>
        <w:rPr>
          <w:rFonts w:hint="eastAsia"/>
        </w:rPr>
        <w:t>制定完善的各部门人员岗位职责、人员工作管理流程与工作制度，并定期对职员进行业务培训，提供相应证明材料。</w:t>
      </w:r>
    </w:p>
    <w:p w14:paraId="1C56AA71">
      <w:pPr>
        <w:pStyle w:val="163"/>
      </w:pPr>
      <w:r>
        <w:rPr>
          <w:rFonts w:hint="eastAsia"/>
        </w:rPr>
        <w:t>具备对外开放与运营的场地、设施、设备、技术、人员、资金等方面的支撑条件。</w:t>
      </w:r>
    </w:p>
    <w:p w14:paraId="43D57A68">
      <w:pPr>
        <w:pStyle w:val="163"/>
      </w:pPr>
      <w:r>
        <w:rPr>
          <w:rFonts w:hint="eastAsia"/>
        </w:rPr>
        <w:t>器材设备应符合国家标准、行业标准或体育项目竞赛规则的要求。</w:t>
      </w:r>
    </w:p>
    <w:p w14:paraId="6FC5BAF3">
      <w:pPr>
        <w:pStyle w:val="163"/>
      </w:pPr>
      <w:r>
        <w:rPr>
          <w:rFonts w:hint="eastAsia"/>
        </w:rPr>
        <w:t>安全管理制度健全，安全保障措施得力，风险防范机制运行顺畅，近一年无严重违反国家法律、法规的情况，未发生重大安全、消防、食品、环保、质量等责任事故。</w:t>
      </w:r>
    </w:p>
    <w:p w14:paraId="0FA1EDF2">
      <w:pPr>
        <w:pStyle w:val="163"/>
      </w:pPr>
      <w:r>
        <w:rPr>
          <w:rFonts w:hint="eastAsia"/>
        </w:rPr>
        <w:t>近一年未发生知识产权严重侵权行为、重大经营服务质量投诉情况、内部管理运行重大问题。</w:t>
      </w:r>
    </w:p>
    <w:p w14:paraId="52322585">
      <w:pPr>
        <w:pStyle w:val="163"/>
      </w:pPr>
      <w:r>
        <w:rPr>
          <w:rFonts w:hint="eastAsia"/>
        </w:rPr>
        <w:t>卫生防疫制度健全，有连续、完整的工作记录，近一年未发生过重大公共卫生事件。</w:t>
      </w:r>
    </w:p>
    <w:p w14:paraId="68D63987">
      <w:pPr>
        <w:pStyle w:val="163"/>
      </w:pPr>
      <w:r>
        <w:rPr>
          <w:rFonts w:hint="eastAsia"/>
        </w:rPr>
        <w:t>有房屋不动产证或租赁证明、消防审验合格或消防备案证明，如有锅炉、电梯、压力管道（含气瓶）等特种设备，应具备相应的特种设备使用登记证以及有效期内设备检测报告。</w:t>
      </w:r>
    </w:p>
    <w:p w14:paraId="7D69E48E">
      <w:pPr>
        <w:pStyle w:val="163"/>
      </w:pPr>
      <w:r>
        <w:rPr>
          <w:rFonts w:hint="eastAsia"/>
        </w:rPr>
        <w:t xml:space="preserve">如经营高危体育项目（游泳、滑雪、攀岩、潜水等），须持有《高危险性体育项目经营许可证》。   </w:t>
      </w:r>
    </w:p>
    <w:p w14:paraId="627206BB">
      <w:pPr>
        <w:pStyle w:val="163"/>
      </w:pPr>
      <w:r>
        <w:rPr>
          <w:rFonts w:hint="eastAsia"/>
        </w:rPr>
        <w:t>如经营餐饮、食品等服务，须持有相应的许可证。</w:t>
      </w:r>
    </w:p>
    <w:p w14:paraId="4B792A8B">
      <w:pPr>
        <w:pStyle w:val="163"/>
      </w:pPr>
      <w:r>
        <w:rPr>
          <w:rFonts w:hint="eastAsia"/>
        </w:rPr>
        <w:t>具有专业的球类运动项目指导、训练与服务团队，教练员须持有国家有关部门或行业协会认证的教练员证书，且证书适用于所从事岗位。</w:t>
      </w:r>
    </w:p>
    <w:p w14:paraId="026204F2">
      <w:pPr>
        <w:pStyle w:val="163"/>
      </w:pPr>
      <w:r>
        <w:rPr>
          <w:rFonts w:hint="eastAsia"/>
        </w:rPr>
        <w:t>各项设施设备应符合国家关于环境保护的相关要求，不造成环境污染和其他公害，不破坏体育旅游资源和体验气氛。</w:t>
      </w:r>
    </w:p>
    <w:p w14:paraId="0564615A">
      <w:pPr>
        <w:pStyle w:val="163"/>
      </w:pPr>
      <w:r>
        <w:rPr>
          <w:rFonts w:hint="eastAsia"/>
        </w:rPr>
        <w:t>应建立公共卫生与安全突发事件应急预案与应急机制，有清晰、醒目的危险区域警示标识和安全防护设施。</w:t>
      </w:r>
    </w:p>
    <w:p w14:paraId="76F77E54">
      <w:pPr>
        <w:pStyle w:val="163"/>
        <w:rPr>
          <w:highlight w:val="none"/>
        </w:rPr>
      </w:pPr>
      <w:r>
        <w:rPr>
          <w:rFonts w:hint="eastAsia"/>
        </w:rPr>
        <w:t>火灾自动报警系统应正常运行，各设施设备应保持100%在线率，配备专人负责，并有运行和巡检记录。</w:t>
      </w:r>
    </w:p>
    <w:p w14:paraId="0FB65C0A">
      <w:pPr>
        <w:pStyle w:val="163"/>
        <w:rPr>
          <w:highlight w:val="none"/>
        </w:rPr>
      </w:pPr>
      <w:r>
        <w:rPr>
          <w:rFonts w:hint="eastAsia"/>
          <w:highlight w:val="none"/>
        </w:rPr>
        <w:t>场地内至少配备一台自动体外除颤仪（</w:t>
      </w:r>
      <w:r>
        <w:rPr>
          <w:rFonts w:hint="eastAsia"/>
          <w:highlight w:val="none"/>
          <w:lang w:eastAsia="zh-CN"/>
        </w:rPr>
        <w:t>AED</w:t>
      </w:r>
      <w:r>
        <w:rPr>
          <w:rFonts w:hint="eastAsia"/>
          <w:highlight w:val="none"/>
        </w:rPr>
        <w:t>）。</w:t>
      </w:r>
    </w:p>
    <w:p w14:paraId="61F595D1">
      <w:pPr>
        <w:pStyle w:val="163"/>
        <w:rPr>
          <w:highlight w:val="none"/>
        </w:rPr>
      </w:pPr>
      <w:r>
        <w:rPr>
          <w:rFonts w:hint="eastAsia"/>
          <w:highlight w:val="none"/>
        </w:rPr>
        <w:t>信息发布平台应有专人管理负责，信息内容应当遵守法律法规，遵循公序良俗，不得损害国家利益、公共利益和他人合法权益。</w:t>
      </w:r>
    </w:p>
    <w:p w14:paraId="08FD3D04">
      <w:pPr>
        <w:pStyle w:val="163"/>
        <w:sectPr>
          <w:headerReference r:id="rId19" w:type="default"/>
          <w:footerReference r:id="rId21" w:type="default"/>
          <w:headerReference r:id="rId20" w:type="even"/>
          <w:footerReference r:id="rId22" w:type="even"/>
          <w:pgSz w:w="11906" w:h="16838"/>
          <w:pgMar w:top="2410" w:right="1134" w:bottom="1134" w:left="1134" w:header="1418" w:footer="1134" w:gutter="284"/>
          <w:pgNumType w:start="1"/>
          <w:cols w:space="425" w:num="1"/>
          <w:formProt w:val="0"/>
          <w:docGrid w:linePitch="312" w:charSpace="0"/>
        </w:sectPr>
      </w:pPr>
    </w:p>
    <w:bookmarkEnd w:id="10"/>
    <w:p w14:paraId="6DEEDB6A">
      <w:pPr>
        <w:pStyle w:val="199"/>
        <w:rPr>
          <w:rFonts w:hint="eastAsia"/>
          <w:vanish w:val="0"/>
        </w:rPr>
      </w:pPr>
      <w:bookmarkStart w:id="38" w:name="BookMark5"/>
    </w:p>
    <w:p w14:paraId="7F645E00">
      <w:pPr>
        <w:pStyle w:val="200"/>
        <w:rPr>
          <w:vanish w:val="0"/>
        </w:rPr>
      </w:pPr>
    </w:p>
    <w:p w14:paraId="487726CD">
      <w:pPr>
        <w:pStyle w:val="77"/>
        <w:spacing w:before="60" w:after="120"/>
        <w:rPr>
          <w:highlight w:val="none"/>
        </w:rPr>
      </w:pPr>
      <w:r>
        <w:rPr>
          <w:highlight w:val="none"/>
        </w:rPr>
        <w:br w:type="textWrapping"/>
      </w:r>
      <w:bookmarkStart w:id="39" w:name="_Toc181391506"/>
      <w:r>
        <w:rPr>
          <w:rFonts w:hint="eastAsia"/>
          <w:highlight w:val="none"/>
        </w:rPr>
        <w:t>（</w:t>
      </w:r>
      <w:r>
        <w:rPr>
          <w:rFonts w:hint="eastAsia"/>
          <w:highlight w:val="none"/>
          <w:lang w:eastAsia="zh-CN"/>
        </w:rPr>
        <w:t>规范</w:t>
      </w:r>
      <w:r>
        <w:rPr>
          <w:rFonts w:hint="eastAsia"/>
          <w:highlight w:val="none"/>
        </w:rPr>
        <w:t>性）</w:t>
      </w:r>
      <w:r>
        <w:rPr>
          <w:highlight w:val="none"/>
        </w:rPr>
        <w:br w:type="textWrapping"/>
      </w:r>
      <w:r>
        <w:rPr>
          <w:rFonts w:hint="eastAsia"/>
          <w:highlight w:val="none"/>
        </w:rPr>
        <w:t>评分表</w:t>
      </w:r>
      <w:bookmarkEnd w:id="39"/>
    </w:p>
    <w:p w14:paraId="1E18699B">
      <w:pPr>
        <w:pStyle w:val="78"/>
        <w:spacing w:before="120" w:after="120"/>
        <w:rPr>
          <w:highlight w:val="none"/>
        </w:rPr>
      </w:pPr>
      <w:r>
        <w:rPr>
          <w:rFonts w:hint="eastAsia"/>
          <w:highlight w:val="none"/>
        </w:rPr>
        <w:t>合格性评定评分表</w:t>
      </w:r>
    </w:p>
    <w:tbl>
      <w:tblPr>
        <w:tblStyle w:val="27"/>
        <w:tblW w:w="10202" w:type="dxa"/>
        <w:jc w:val="center"/>
        <w:tblLayout w:type="fixed"/>
        <w:tblCellMar>
          <w:top w:w="0" w:type="dxa"/>
          <w:left w:w="108" w:type="dxa"/>
          <w:bottom w:w="0" w:type="dxa"/>
          <w:right w:w="108" w:type="dxa"/>
        </w:tblCellMar>
      </w:tblPr>
      <w:tblGrid>
        <w:gridCol w:w="606"/>
        <w:gridCol w:w="6146"/>
        <w:gridCol w:w="3450"/>
      </w:tblGrid>
      <w:tr w14:paraId="68E371C3">
        <w:tblPrEx>
          <w:tblCellMar>
            <w:top w:w="0" w:type="dxa"/>
            <w:left w:w="108" w:type="dxa"/>
            <w:bottom w:w="0" w:type="dxa"/>
            <w:right w:w="108" w:type="dxa"/>
          </w:tblCellMar>
        </w:tblPrEx>
        <w:trPr>
          <w:trHeight w:val="375" w:hRule="atLeas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29981EB3">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序号</w:t>
            </w:r>
          </w:p>
        </w:tc>
        <w:tc>
          <w:tcPr>
            <w:tcW w:w="6146" w:type="dxa"/>
            <w:tcBorders>
              <w:top w:val="single" w:color="auto" w:sz="4" w:space="0"/>
              <w:left w:val="single" w:color="auto" w:sz="4" w:space="0"/>
              <w:bottom w:val="single" w:color="auto" w:sz="4" w:space="0"/>
              <w:right w:val="single" w:color="auto" w:sz="4" w:space="0"/>
            </w:tcBorders>
            <w:noWrap/>
            <w:vAlign w:val="center"/>
          </w:tcPr>
          <w:p w14:paraId="4BDE8621">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指标</w:t>
            </w:r>
          </w:p>
        </w:tc>
        <w:tc>
          <w:tcPr>
            <w:tcW w:w="3450" w:type="dxa"/>
            <w:tcBorders>
              <w:top w:val="single" w:color="auto" w:sz="4" w:space="0"/>
              <w:left w:val="single" w:color="auto" w:sz="4" w:space="0"/>
              <w:bottom w:val="single" w:color="auto" w:sz="4" w:space="0"/>
              <w:right w:val="single" w:color="auto" w:sz="4" w:space="0"/>
            </w:tcBorders>
            <w:noWrap/>
            <w:vAlign w:val="center"/>
          </w:tcPr>
          <w:p w14:paraId="32CC764F">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评定结果（合格“√”、不合格“×”）</w:t>
            </w:r>
          </w:p>
        </w:tc>
      </w:tr>
      <w:tr w14:paraId="65750589">
        <w:tblPrEx>
          <w:tblCellMar>
            <w:top w:w="0" w:type="dxa"/>
            <w:left w:w="108" w:type="dxa"/>
            <w:bottom w:w="0" w:type="dxa"/>
            <w:right w:w="108" w:type="dxa"/>
          </w:tblCellMar>
        </w:tblPrEx>
        <w:trPr>
          <w:trHeight w:val="564"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78904776">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w:t>
            </w:r>
          </w:p>
        </w:tc>
        <w:tc>
          <w:tcPr>
            <w:tcW w:w="6146" w:type="dxa"/>
            <w:tcBorders>
              <w:top w:val="single" w:color="auto" w:sz="4" w:space="0"/>
              <w:left w:val="single" w:color="auto" w:sz="4" w:space="0"/>
              <w:bottom w:val="single" w:color="auto" w:sz="4" w:space="0"/>
              <w:right w:val="single" w:color="auto" w:sz="4" w:space="0"/>
            </w:tcBorders>
            <w:noWrap/>
            <w:vAlign w:val="center"/>
          </w:tcPr>
          <w:p w14:paraId="52128336">
            <w:pPr>
              <w:pStyle w:val="231"/>
              <w:spacing w:line="240" w:lineRule="exact"/>
              <w:ind w:left="-17" w:leftChars="-8" w:right="-3" w:firstLine="9" w:firstLineChars="5"/>
              <w:textAlignment w:val="center"/>
              <w:rPr>
                <w:rFonts w:hint="eastAsia" w:hAnsi="宋体" w:cs="宋体"/>
                <w:sz w:val="18"/>
                <w:szCs w:val="18"/>
                <w:lang w:bidi="ar"/>
              </w:rPr>
            </w:pPr>
            <w:bookmarkStart w:id="40" w:name="_Toc31523"/>
            <w:r>
              <w:rPr>
                <w:rFonts w:hint="eastAsia" w:hAnsi="宋体" w:cs="宋体"/>
                <w:sz w:val="18"/>
                <w:szCs w:val="18"/>
              </w:rPr>
              <w:t>经营主体依法注册登记，具有独立法人资格，合法经营1年以上，遵守相关的法律、法规，具有良好的社会信誉以及公众知晓度。</w:t>
            </w:r>
            <w:bookmarkEnd w:id="40"/>
          </w:p>
        </w:tc>
        <w:tc>
          <w:tcPr>
            <w:tcW w:w="3450" w:type="dxa"/>
            <w:tcBorders>
              <w:top w:val="single" w:color="auto" w:sz="4" w:space="0"/>
              <w:left w:val="single" w:color="auto" w:sz="4" w:space="0"/>
              <w:bottom w:val="single" w:color="auto" w:sz="4" w:space="0"/>
              <w:right w:val="single" w:color="auto" w:sz="4" w:space="0"/>
            </w:tcBorders>
            <w:noWrap/>
            <w:vAlign w:val="center"/>
          </w:tcPr>
          <w:p w14:paraId="2B408682">
            <w:pPr>
              <w:widowControl/>
              <w:spacing w:line="240" w:lineRule="exact"/>
              <w:rPr>
                <w:rFonts w:hint="eastAsia" w:ascii="宋体" w:hAnsi="宋体" w:cs="宋体"/>
                <w:kern w:val="0"/>
                <w:sz w:val="18"/>
                <w:szCs w:val="18"/>
                <w:lang w:bidi="ar"/>
              </w:rPr>
            </w:pPr>
          </w:p>
        </w:tc>
      </w:tr>
      <w:tr w14:paraId="667369C0">
        <w:tblPrEx>
          <w:tblCellMar>
            <w:top w:w="0" w:type="dxa"/>
            <w:left w:w="108" w:type="dxa"/>
            <w:bottom w:w="0" w:type="dxa"/>
            <w:right w:w="108" w:type="dxa"/>
          </w:tblCellMar>
        </w:tblPrEx>
        <w:trPr>
          <w:trHeight w:val="422"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55625094">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2</w:t>
            </w:r>
          </w:p>
        </w:tc>
        <w:tc>
          <w:tcPr>
            <w:tcW w:w="6146" w:type="dxa"/>
            <w:tcBorders>
              <w:top w:val="single" w:color="auto" w:sz="4" w:space="0"/>
              <w:left w:val="single" w:color="auto" w:sz="4" w:space="0"/>
              <w:bottom w:val="single" w:color="auto" w:sz="4" w:space="0"/>
              <w:right w:val="single" w:color="auto" w:sz="4" w:space="0"/>
            </w:tcBorders>
            <w:noWrap/>
            <w:vAlign w:val="center"/>
          </w:tcPr>
          <w:p w14:paraId="37BA289D">
            <w:pPr>
              <w:pStyle w:val="25"/>
              <w:spacing w:line="240" w:lineRule="exact"/>
              <w:ind w:left="-17" w:leftChars="-8" w:right="-3" w:firstLine="9" w:firstLineChars="5"/>
              <w:textAlignment w:val="center"/>
              <w:rPr>
                <w:rFonts w:hint="eastAsia" w:hAnsi="宋体" w:cs="宋体"/>
                <w:sz w:val="18"/>
                <w:szCs w:val="18"/>
                <w:lang w:bidi="ar"/>
              </w:rPr>
            </w:pPr>
            <w:r>
              <w:rPr>
                <w:rFonts w:hint="eastAsia" w:ascii="宋体" w:hAnsi="宋体" w:cs="宋体"/>
                <w:kern w:val="0"/>
                <w:sz w:val="18"/>
                <w:szCs w:val="18"/>
              </w:rPr>
              <w:t>具有设置合理且健全的组织结构，完备的管理制度，良好的运营机制。</w:t>
            </w:r>
          </w:p>
        </w:tc>
        <w:tc>
          <w:tcPr>
            <w:tcW w:w="3450" w:type="dxa"/>
            <w:tcBorders>
              <w:top w:val="single" w:color="auto" w:sz="4" w:space="0"/>
              <w:left w:val="single" w:color="auto" w:sz="4" w:space="0"/>
              <w:bottom w:val="single" w:color="auto" w:sz="4" w:space="0"/>
              <w:right w:val="single" w:color="auto" w:sz="4" w:space="0"/>
            </w:tcBorders>
            <w:noWrap/>
            <w:vAlign w:val="center"/>
          </w:tcPr>
          <w:p w14:paraId="7BB4E99F">
            <w:pPr>
              <w:widowControl/>
              <w:spacing w:line="240" w:lineRule="exact"/>
              <w:rPr>
                <w:rFonts w:hint="eastAsia" w:ascii="宋体" w:hAnsi="宋体" w:cs="宋体"/>
                <w:kern w:val="0"/>
                <w:sz w:val="18"/>
                <w:szCs w:val="18"/>
                <w:lang w:bidi="ar"/>
              </w:rPr>
            </w:pPr>
          </w:p>
        </w:tc>
      </w:tr>
      <w:tr w14:paraId="3B206930">
        <w:tblPrEx>
          <w:tblCellMar>
            <w:top w:w="0" w:type="dxa"/>
            <w:left w:w="108" w:type="dxa"/>
            <w:bottom w:w="0" w:type="dxa"/>
            <w:right w:w="108" w:type="dxa"/>
          </w:tblCellMar>
        </w:tblPrEx>
        <w:trPr>
          <w:trHeight w:val="576"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74ACE7A7">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3</w:t>
            </w:r>
          </w:p>
        </w:tc>
        <w:tc>
          <w:tcPr>
            <w:tcW w:w="6146" w:type="dxa"/>
            <w:tcBorders>
              <w:top w:val="single" w:color="auto" w:sz="4" w:space="0"/>
              <w:left w:val="single" w:color="auto" w:sz="4" w:space="0"/>
              <w:bottom w:val="single" w:color="auto" w:sz="4" w:space="0"/>
              <w:right w:val="single" w:color="auto" w:sz="4" w:space="0"/>
            </w:tcBorders>
            <w:noWrap/>
            <w:vAlign w:val="center"/>
          </w:tcPr>
          <w:p w14:paraId="283FEA01">
            <w:pPr>
              <w:pStyle w:val="25"/>
              <w:spacing w:line="240" w:lineRule="exact"/>
              <w:ind w:left="-17" w:leftChars="-8" w:right="-3" w:firstLine="9" w:firstLineChars="5"/>
              <w:textAlignment w:val="center"/>
              <w:rPr>
                <w:rFonts w:hint="eastAsia" w:hAnsi="宋体" w:cs="宋体"/>
                <w:sz w:val="18"/>
                <w:szCs w:val="18"/>
              </w:rPr>
            </w:pPr>
            <w:r>
              <w:rPr>
                <w:rFonts w:hint="eastAsia" w:ascii="宋体" w:hAnsi="宋体" w:cs="宋体"/>
                <w:sz w:val="18"/>
                <w:szCs w:val="18"/>
              </w:rPr>
              <w:t>制定完善的各部门人员岗位职责、人员工作管理流程与工作制度，并定期对职员进行业务培训，提供相应证明材料。</w:t>
            </w:r>
          </w:p>
        </w:tc>
        <w:tc>
          <w:tcPr>
            <w:tcW w:w="3450" w:type="dxa"/>
            <w:tcBorders>
              <w:top w:val="single" w:color="auto" w:sz="4" w:space="0"/>
              <w:left w:val="single" w:color="auto" w:sz="4" w:space="0"/>
              <w:bottom w:val="single" w:color="auto" w:sz="4" w:space="0"/>
              <w:right w:val="single" w:color="auto" w:sz="4" w:space="0"/>
            </w:tcBorders>
            <w:noWrap/>
            <w:vAlign w:val="center"/>
          </w:tcPr>
          <w:p w14:paraId="3700F76A">
            <w:pPr>
              <w:widowControl/>
              <w:spacing w:line="240" w:lineRule="exact"/>
              <w:rPr>
                <w:rFonts w:hint="eastAsia" w:ascii="宋体" w:hAnsi="宋体" w:cs="宋体"/>
                <w:kern w:val="0"/>
                <w:sz w:val="18"/>
                <w:szCs w:val="18"/>
                <w:lang w:bidi="ar"/>
              </w:rPr>
            </w:pPr>
          </w:p>
        </w:tc>
      </w:tr>
      <w:tr w14:paraId="00BB8C9F">
        <w:tblPrEx>
          <w:tblCellMar>
            <w:top w:w="0" w:type="dxa"/>
            <w:left w:w="108" w:type="dxa"/>
            <w:bottom w:w="0" w:type="dxa"/>
            <w:right w:w="108" w:type="dxa"/>
          </w:tblCellMar>
        </w:tblPrEx>
        <w:trPr>
          <w:trHeight w:val="563"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65701B72">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4</w:t>
            </w:r>
          </w:p>
        </w:tc>
        <w:tc>
          <w:tcPr>
            <w:tcW w:w="6146" w:type="dxa"/>
            <w:tcBorders>
              <w:top w:val="single" w:color="auto" w:sz="4" w:space="0"/>
              <w:left w:val="single" w:color="auto" w:sz="4" w:space="0"/>
              <w:bottom w:val="single" w:color="auto" w:sz="4" w:space="0"/>
              <w:right w:val="single" w:color="auto" w:sz="4" w:space="0"/>
            </w:tcBorders>
            <w:noWrap/>
            <w:vAlign w:val="center"/>
          </w:tcPr>
          <w:p w14:paraId="18D9C96C">
            <w:pPr>
              <w:pStyle w:val="25"/>
              <w:spacing w:line="240" w:lineRule="exact"/>
              <w:ind w:left="-17" w:leftChars="-8" w:right="-3" w:firstLine="9" w:firstLineChars="5"/>
              <w:textAlignment w:val="center"/>
              <w:rPr>
                <w:rFonts w:hint="eastAsia" w:hAnsi="宋体" w:cs="宋体"/>
                <w:sz w:val="18"/>
                <w:szCs w:val="18"/>
              </w:rPr>
            </w:pPr>
            <w:r>
              <w:rPr>
                <w:rFonts w:hint="eastAsia" w:ascii="宋体" w:hAnsi="宋体" w:cs="宋体"/>
                <w:sz w:val="18"/>
                <w:szCs w:val="18"/>
              </w:rPr>
              <w:t>具备对外开放与运营的场地、设施、设备、技术、人员、资金等方面的支撑条件。</w:t>
            </w:r>
          </w:p>
        </w:tc>
        <w:tc>
          <w:tcPr>
            <w:tcW w:w="3450" w:type="dxa"/>
            <w:tcBorders>
              <w:top w:val="single" w:color="auto" w:sz="4" w:space="0"/>
              <w:left w:val="single" w:color="auto" w:sz="4" w:space="0"/>
              <w:bottom w:val="single" w:color="auto" w:sz="4" w:space="0"/>
              <w:right w:val="single" w:color="auto" w:sz="4" w:space="0"/>
            </w:tcBorders>
            <w:noWrap/>
            <w:vAlign w:val="center"/>
          </w:tcPr>
          <w:p w14:paraId="7610E203">
            <w:pPr>
              <w:widowControl/>
              <w:spacing w:line="240" w:lineRule="exact"/>
              <w:rPr>
                <w:rFonts w:hint="eastAsia" w:ascii="宋体" w:hAnsi="宋体" w:cs="宋体"/>
                <w:sz w:val="18"/>
                <w:szCs w:val="18"/>
              </w:rPr>
            </w:pPr>
          </w:p>
        </w:tc>
      </w:tr>
      <w:tr w14:paraId="52D4B03A">
        <w:tblPrEx>
          <w:tblCellMar>
            <w:top w:w="0" w:type="dxa"/>
            <w:left w:w="108" w:type="dxa"/>
            <w:bottom w:w="0" w:type="dxa"/>
            <w:right w:w="108" w:type="dxa"/>
          </w:tblCellMar>
        </w:tblPrEx>
        <w:trPr>
          <w:trHeight w:val="500"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360E693C">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5</w:t>
            </w:r>
          </w:p>
        </w:tc>
        <w:tc>
          <w:tcPr>
            <w:tcW w:w="6146" w:type="dxa"/>
            <w:tcBorders>
              <w:top w:val="single" w:color="auto" w:sz="4" w:space="0"/>
              <w:left w:val="single" w:color="auto" w:sz="4" w:space="0"/>
              <w:bottom w:val="single" w:color="auto" w:sz="4" w:space="0"/>
              <w:right w:val="single" w:color="auto" w:sz="4" w:space="0"/>
            </w:tcBorders>
            <w:noWrap/>
            <w:vAlign w:val="center"/>
          </w:tcPr>
          <w:p w14:paraId="61E7E27C">
            <w:pPr>
              <w:pStyle w:val="25"/>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lang w:bidi="ar"/>
              </w:rPr>
              <w:t>器材设备应符合国家标准、行业标准或体育项目竞赛规则的要求。</w:t>
            </w:r>
          </w:p>
        </w:tc>
        <w:tc>
          <w:tcPr>
            <w:tcW w:w="3450" w:type="dxa"/>
            <w:tcBorders>
              <w:top w:val="single" w:color="auto" w:sz="4" w:space="0"/>
              <w:left w:val="single" w:color="auto" w:sz="4" w:space="0"/>
              <w:bottom w:val="single" w:color="auto" w:sz="4" w:space="0"/>
              <w:right w:val="single" w:color="auto" w:sz="4" w:space="0"/>
            </w:tcBorders>
            <w:noWrap/>
            <w:vAlign w:val="center"/>
          </w:tcPr>
          <w:p w14:paraId="17E8A37D">
            <w:pPr>
              <w:widowControl/>
              <w:spacing w:line="240" w:lineRule="exact"/>
              <w:rPr>
                <w:rFonts w:hint="eastAsia" w:ascii="宋体" w:hAnsi="宋体" w:cs="宋体"/>
                <w:sz w:val="18"/>
                <w:szCs w:val="18"/>
              </w:rPr>
            </w:pPr>
          </w:p>
        </w:tc>
      </w:tr>
      <w:tr w14:paraId="57422AF2">
        <w:tblPrEx>
          <w:tblCellMar>
            <w:top w:w="0" w:type="dxa"/>
            <w:left w:w="108" w:type="dxa"/>
            <w:bottom w:w="0" w:type="dxa"/>
            <w:right w:w="108" w:type="dxa"/>
          </w:tblCellMar>
        </w:tblPrEx>
        <w:trPr>
          <w:trHeight w:val="801"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4479754A">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6</w:t>
            </w:r>
          </w:p>
        </w:tc>
        <w:tc>
          <w:tcPr>
            <w:tcW w:w="6146" w:type="dxa"/>
            <w:tcBorders>
              <w:top w:val="single" w:color="auto" w:sz="4" w:space="0"/>
              <w:left w:val="single" w:color="auto" w:sz="4" w:space="0"/>
              <w:bottom w:val="single" w:color="auto" w:sz="4" w:space="0"/>
              <w:right w:val="single" w:color="auto" w:sz="4" w:space="0"/>
            </w:tcBorders>
            <w:noWrap/>
            <w:vAlign w:val="center"/>
          </w:tcPr>
          <w:p w14:paraId="02957805">
            <w:pPr>
              <w:pStyle w:val="25"/>
              <w:spacing w:line="240" w:lineRule="exact"/>
              <w:ind w:left="-17" w:leftChars="-8" w:right="-3" w:firstLine="9" w:firstLineChars="5"/>
              <w:textAlignment w:val="center"/>
              <w:rPr>
                <w:sz w:val="18"/>
                <w:szCs w:val="18"/>
              </w:rPr>
            </w:pPr>
            <w:r>
              <w:rPr>
                <w:rFonts w:hint="eastAsia" w:ascii="宋体" w:hAnsi="宋体" w:cs="宋体"/>
                <w:kern w:val="0"/>
                <w:sz w:val="18"/>
                <w:szCs w:val="18"/>
              </w:rPr>
              <w:t>安全管理制度健全，安全保障措施得力，风险防范机制运行顺畅，近一年无严重违反国家法律、法规的情况，未发生重大安全、消防、食品、环保、质量等责任事故。</w:t>
            </w:r>
          </w:p>
        </w:tc>
        <w:tc>
          <w:tcPr>
            <w:tcW w:w="3450" w:type="dxa"/>
            <w:tcBorders>
              <w:top w:val="single" w:color="auto" w:sz="4" w:space="0"/>
              <w:left w:val="single" w:color="auto" w:sz="4" w:space="0"/>
              <w:bottom w:val="single" w:color="auto" w:sz="4" w:space="0"/>
              <w:right w:val="single" w:color="auto" w:sz="4" w:space="0"/>
            </w:tcBorders>
            <w:noWrap/>
            <w:vAlign w:val="center"/>
          </w:tcPr>
          <w:p w14:paraId="3B2A0D04">
            <w:pPr>
              <w:widowControl/>
              <w:spacing w:line="240" w:lineRule="exact"/>
              <w:rPr>
                <w:rFonts w:hint="eastAsia" w:ascii="宋体" w:hAnsi="宋体" w:cs="宋体"/>
                <w:sz w:val="18"/>
                <w:szCs w:val="18"/>
              </w:rPr>
            </w:pPr>
          </w:p>
        </w:tc>
      </w:tr>
      <w:tr w14:paraId="3141AE9D">
        <w:tblPrEx>
          <w:tblCellMar>
            <w:top w:w="0" w:type="dxa"/>
            <w:left w:w="108" w:type="dxa"/>
            <w:bottom w:w="0" w:type="dxa"/>
            <w:right w:w="108" w:type="dxa"/>
          </w:tblCellMar>
        </w:tblPrEx>
        <w:trPr>
          <w:trHeight w:val="591"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20766440">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7</w:t>
            </w:r>
          </w:p>
        </w:tc>
        <w:tc>
          <w:tcPr>
            <w:tcW w:w="6146" w:type="dxa"/>
            <w:tcBorders>
              <w:top w:val="single" w:color="auto" w:sz="4" w:space="0"/>
              <w:left w:val="single" w:color="auto" w:sz="4" w:space="0"/>
              <w:bottom w:val="single" w:color="auto" w:sz="4" w:space="0"/>
              <w:right w:val="single" w:color="auto" w:sz="4" w:space="0"/>
            </w:tcBorders>
            <w:noWrap/>
            <w:vAlign w:val="center"/>
          </w:tcPr>
          <w:p w14:paraId="78F0B906">
            <w:pPr>
              <w:pStyle w:val="25"/>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rPr>
              <w:t>近一年未发生知识产权严重侵权行为、重大经营服务质量投诉情况、内部管理运行重大问题。</w:t>
            </w:r>
          </w:p>
        </w:tc>
        <w:tc>
          <w:tcPr>
            <w:tcW w:w="3450" w:type="dxa"/>
            <w:tcBorders>
              <w:top w:val="single" w:color="auto" w:sz="4" w:space="0"/>
              <w:left w:val="single" w:color="auto" w:sz="4" w:space="0"/>
              <w:bottom w:val="single" w:color="auto" w:sz="4" w:space="0"/>
              <w:right w:val="single" w:color="auto" w:sz="4" w:space="0"/>
            </w:tcBorders>
            <w:noWrap/>
            <w:vAlign w:val="center"/>
          </w:tcPr>
          <w:p w14:paraId="45F709D9">
            <w:pPr>
              <w:widowControl/>
              <w:spacing w:line="240" w:lineRule="exact"/>
              <w:rPr>
                <w:rFonts w:hint="eastAsia" w:ascii="宋体" w:hAnsi="宋体" w:cs="宋体"/>
                <w:sz w:val="18"/>
                <w:szCs w:val="18"/>
              </w:rPr>
            </w:pPr>
          </w:p>
        </w:tc>
      </w:tr>
      <w:tr w14:paraId="72FFF5FE">
        <w:tblPrEx>
          <w:tblCellMar>
            <w:top w:w="0" w:type="dxa"/>
            <w:left w:w="108" w:type="dxa"/>
            <w:bottom w:w="0" w:type="dxa"/>
            <w:right w:w="108" w:type="dxa"/>
          </w:tblCellMar>
        </w:tblPrEx>
        <w:trPr>
          <w:trHeight w:val="552"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3FD47C46">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8</w:t>
            </w:r>
          </w:p>
        </w:tc>
        <w:tc>
          <w:tcPr>
            <w:tcW w:w="6146" w:type="dxa"/>
            <w:tcBorders>
              <w:top w:val="single" w:color="auto" w:sz="4" w:space="0"/>
              <w:left w:val="single" w:color="auto" w:sz="4" w:space="0"/>
              <w:bottom w:val="single" w:color="auto" w:sz="4" w:space="0"/>
              <w:right w:val="single" w:color="auto" w:sz="4" w:space="0"/>
            </w:tcBorders>
            <w:noWrap/>
            <w:vAlign w:val="center"/>
          </w:tcPr>
          <w:p w14:paraId="55B06EF5">
            <w:pPr>
              <w:pStyle w:val="25"/>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rPr>
              <w:t>卫生防疫制度健全，有连续、完整的工作记录，近一年未发生过重大公共卫生事件。</w:t>
            </w:r>
          </w:p>
        </w:tc>
        <w:tc>
          <w:tcPr>
            <w:tcW w:w="3450" w:type="dxa"/>
            <w:tcBorders>
              <w:top w:val="single" w:color="auto" w:sz="4" w:space="0"/>
              <w:left w:val="single" w:color="auto" w:sz="4" w:space="0"/>
              <w:bottom w:val="single" w:color="auto" w:sz="4" w:space="0"/>
              <w:right w:val="single" w:color="auto" w:sz="4" w:space="0"/>
            </w:tcBorders>
            <w:noWrap/>
            <w:vAlign w:val="center"/>
          </w:tcPr>
          <w:p w14:paraId="6C9D8B90">
            <w:pPr>
              <w:widowControl/>
              <w:spacing w:line="240" w:lineRule="exact"/>
              <w:rPr>
                <w:rFonts w:hint="eastAsia" w:ascii="宋体" w:hAnsi="宋体" w:cs="宋体"/>
                <w:sz w:val="18"/>
                <w:szCs w:val="18"/>
              </w:rPr>
            </w:pPr>
          </w:p>
        </w:tc>
      </w:tr>
      <w:tr w14:paraId="5BC59C2C">
        <w:tblPrEx>
          <w:tblCellMar>
            <w:top w:w="0" w:type="dxa"/>
            <w:left w:w="108" w:type="dxa"/>
            <w:bottom w:w="0" w:type="dxa"/>
            <w:right w:w="108" w:type="dxa"/>
          </w:tblCellMar>
        </w:tblPrEx>
        <w:trPr>
          <w:trHeight w:val="824"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608CF3A7">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9</w:t>
            </w:r>
          </w:p>
        </w:tc>
        <w:tc>
          <w:tcPr>
            <w:tcW w:w="6146" w:type="dxa"/>
            <w:tcBorders>
              <w:top w:val="single" w:color="auto" w:sz="4" w:space="0"/>
              <w:left w:val="single" w:color="auto" w:sz="4" w:space="0"/>
              <w:bottom w:val="single" w:color="auto" w:sz="4" w:space="0"/>
              <w:right w:val="single" w:color="auto" w:sz="4" w:space="0"/>
            </w:tcBorders>
            <w:noWrap/>
            <w:vAlign w:val="center"/>
          </w:tcPr>
          <w:p w14:paraId="1A6C3A8B">
            <w:pPr>
              <w:pStyle w:val="25"/>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rPr>
              <w:t>有房屋不动产证或租赁证明、消防审验合格或消防备案证明，如有锅炉、电梯、压力管道（含气瓶）等特种设备，应具备相应的特种设备使用登记证以及有效期内设备检测报告。</w:t>
            </w:r>
          </w:p>
        </w:tc>
        <w:tc>
          <w:tcPr>
            <w:tcW w:w="3450" w:type="dxa"/>
            <w:tcBorders>
              <w:top w:val="single" w:color="auto" w:sz="4" w:space="0"/>
              <w:left w:val="single" w:color="auto" w:sz="4" w:space="0"/>
              <w:bottom w:val="single" w:color="auto" w:sz="4" w:space="0"/>
              <w:right w:val="single" w:color="auto" w:sz="4" w:space="0"/>
            </w:tcBorders>
            <w:noWrap/>
            <w:vAlign w:val="center"/>
          </w:tcPr>
          <w:p w14:paraId="450E970D">
            <w:pPr>
              <w:widowControl/>
              <w:spacing w:line="240" w:lineRule="exact"/>
              <w:rPr>
                <w:rFonts w:hint="eastAsia" w:ascii="宋体" w:hAnsi="宋体" w:cs="宋体"/>
                <w:sz w:val="18"/>
                <w:szCs w:val="18"/>
              </w:rPr>
            </w:pPr>
          </w:p>
        </w:tc>
      </w:tr>
      <w:tr w14:paraId="5D9D2B2C">
        <w:tblPrEx>
          <w:tblCellMar>
            <w:top w:w="0" w:type="dxa"/>
            <w:left w:w="108" w:type="dxa"/>
            <w:bottom w:w="0" w:type="dxa"/>
            <w:right w:w="108" w:type="dxa"/>
          </w:tblCellMar>
        </w:tblPrEx>
        <w:trPr>
          <w:trHeight w:val="567"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470524A4">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10</w:t>
            </w:r>
          </w:p>
        </w:tc>
        <w:tc>
          <w:tcPr>
            <w:tcW w:w="6146" w:type="dxa"/>
            <w:tcBorders>
              <w:top w:val="single" w:color="auto" w:sz="4" w:space="0"/>
              <w:left w:val="single" w:color="auto" w:sz="4" w:space="0"/>
              <w:bottom w:val="single" w:color="auto" w:sz="4" w:space="0"/>
              <w:right w:val="single" w:color="auto" w:sz="4" w:space="0"/>
            </w:tcBorders>
            <w:noWrap/>
            <w:vAlign w:val="center"/>
          </w:tcPr>
          <w:p w14:paraId="2B5B8D8F">
            <w:pPr>
              <w:pStyle w:val="25"/>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rPr>
              <w:t>如经营高危体育项目（游泳、滑雪、攀岩、潜水等），须持有《高危险性体育项目经营许可证》。</w:t>
            </w:r>
          </w:p>
        </w:tc>
        <w:tc>
          <w:tcPr>
            <w:tcW w:w="3450" w:type="dxa"/>
            <w:tcBorders>
              <w:top w:val="single" w:color="auto" w:sz="4" w:space="0"/>
              <w:left w:val="single" w:color="auto" w:sz="4" w:space="0"/>
              <w:bottom w:val="single" w:color="auto" w:sz="4" w:space="0"/>
              <w:right w:val="single" w:color="auto" w:sz="4" w:space="0"/>
            </w:tcBorders>
            <w:noWrap/>
            <w:vAlign w:val="center"/>
          </w:tcPr>
          <w:p w14:paraId="72526297">
            <w:pPr>
              <w:widowControl/>
              <w:spacing w:line="240" w:lineRule="exact"/>
              <w:rPr>
                <w:rFonts w:hint="eastAsia" w:ascii="宋体" w:hAnsi="宋体" w:cs="宋体"/>
                <w:sz w:val="18"/>
                <w:szCs w:val="18"/>
              </w:rPr>
            </w:pPr>
          </w:p>
        </w:tc>
      </w:tr>
      <w:tr w14:paraId="27F444BD">
        <w:tblPrEx>
          <w:tblCellMar>
            <w:top w:w="0" w:type="dxa"/>
            <w:left w:w="108" w:type="dxa"/>
            <w:bottom w:w="0" w:type="dxa"/>
            <w:right w:w="108" w:type="dxa"/>
          </w:tblCellMar>
        </w:tblPrEx>
        <w:trPr>
          <w:trHeight w:val="433"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718E1B9C">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11</w:t>
            </w:r>
          </w:p>
        </w:tc>
        <w:tc>
          <w:tcPr>
            <w:tcW w:w="6146" w:type="dxa"/>
            <w:tcBorders>
              <w:top w:val="single" w:color="auto" w:sz="4" w:space="0"/>
              <w:left w:val="single" w:color="auto" w:sz="4" w:space="0"/>
              <w:bottom w:val="single" w:color="auto" w:sz="4" w:space="0"/>
              <w:right w:val="single" w:color="auto" w:sz="4" w:space="0"/>
            </w:tcBorders>
            <w:noWrap/>
            <w:vAlign w:val="center"/>
          </w:tcPr>
          <w:p w14:paraId="73C62DB3">
            <w:pPr>
              <w:pStyle w:val="25"/>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rPr>
              <w:t>如经营餐饮、食品等服务，须持有相应的许可证。</w:t>
            </w:r>
          </w:p>
        </w:tc>
        <w:tc>
          <w:tcPr>
            <w:tcW w:w="3450" w:type="dxa"/>
            <w:tcBorders>
              <w:top w:val="single" w:color="auto" w:sz="4" w:space="0"/>
              <w:left w:val="single" w:color="auto" w:sz="4" w:space="0"/>
              <w:bottom w:val="single" w:color="auto" w:sz="4" w:space="0"/>
              <w:right w:val="single" w:color="auto" w:sz="4" w:space="0"/>
            </w:tcBorders>
            <w:noWrap/>
            <w:vAlign w:val="center"/>
          </w:tcPr>
          <w:p w14:paraId="14D419F3">
            <w:pPr>
              <w:widowControl/>
              <w:spacing w:line="240" w:lineRule="exact"/>
              <w:rPr>
                <w:rFonts w:hint="eastAsia" w:ascii="宋体" w:hAnsi="宋体" w:cs="宋体"/>
                <w:sz w:val="18"/>
                <w:szCs w:val="18"/>
              </w:rPr>
            </w:pPr>
          </w:p>
        </w:tc>
      </w:tr>
      <w:tr w14:paraId="06874DD4">
        <w:tblPrEx>
          <w:tblCellMar>
            <w:top w:w="0" w:type="dxa"/>
            <w:left w:w="108" w:type="dxa"/>
            <w:bottom w:w="0" w:type="dxa"/>
            <w:right w:w="108" w:type="dxa"/>
          </w:tblCellMar>
        </w:tblPrEx>
        <w:trPr>
          <w:trHeight w:val="603"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60FDC8BF">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12</w:t>
            </w:r>
          </w:p>
        </w:tc>
        <w:tc>
          <w:tcPr>
            <w:tcW w:w="6146" w:type="dxa"/>
            <w:tcBorders>
              <w:top w:val="single" w:color="auto" w:sz="4" w:space="0"/>
              <w:left w:val="single" w:color="auto" w:sz="4" w:space="0"/>
              <w:bottom w:val="single" w:color="auto" w:sz="4" w:space="0"/>
              <w:right w:val="single" w:color="auto" w:sz="4" w:space="0"/>
            </w:tcBorders>
            <w:noWrap/>
            <w:vAlign w:val="center"/>
          </w:tcPr>
          <w:p w14:paraId="030B292C">
            <w:pPr>
              <w:pStyle w:val="25"/>
              <w:autoSpaceDE w:val="0"/>
              <w:autoSpaceDN w:val="0"/>
              <w:spacing w:line="240" w:lineRule="exact"/>
              <w:ind w:left="-17" w:leftChars="-8" w:right="44" w:rightChars="21" w:firstLine="9" w:firstLineChars="5"/>
              <w:textAlignment w:val="center"/>
              <w:rPr>
                <w:rFonts w:hint="eastAsia" w:ascii="宋体" w:hAnsi="宋体" w:cs="宋体"/>
                <w:sz w:val="18"/>
                <w:szCs w:val="18"/>
              </w:rPr>
            </w:pPr>
            <w:r>
              <w:rPr>
                <w:rFonts w:hint="eastAsia" w:ascii="宋体" w:hAnsi="宋体" w:cs="宋体"/>
                <w:kern w:val="0"/>
                <w:sz w:val="18"/>
                <w:szCs w:val="18"/>
              </w:rPr>
              <w:t>具有专业的球类运动项目指导、训练与服务团队，教练员须持有国家有关部门或行业协会认证的教练员证书，且证书适用于所从事岗位。</w:t>
            </w:r>
          </w:p>
        </w:tc>
        <w:tc>
          <w:tcPr>
            <w:tcW w:w="3450" w:type="dxa"/>
            <w:tcBorders>
              <w:top w:val="single" w:color="auto" w:sz="4" w:space="0"/>
              <w:left w:val="single" w:color="auto" w:sz="4" w:space="0"/>
              <w:bottom w:val="single" w:color="auto" w:sz="4" w:space="0"/>
              <w:right w:val="single" w:color="auto" w:sz="4" w:space="0"/>
            </w:tcBorders>
            <w:noWrap/>
            <w:vAlign w:val="center"/>
          </w:tcPr>
          <w:p w14:paraId="5E373208">
            <w:pPr>
              <w:widowControl/>
              <w:spacing w:line="240" w:lineRule="exact"/>
              <w:rPr>
                <w:rFonts w:hint="eastAsia" w:ascii="宋体" w:hAnsi="宋体" w:cs="宋体"/>
                <w:sz w:val="18"/>
                <w:szCs w:val="18"/>
              </w:rPr>
            </w:pPr>
          </w:p>
        </w:tc>
      </w:tr>
      <w:tr w14:paraId="69262587">
        <w:tblPrEx>
          <w:tblCellMar>
            <w:top w:w="0" w:type="dxa"/>
            <w:left w:w="108" w:type="dxa"/>
            <w:bottom w:w="0" w:type="dxa"/>
            <w:right w:w="108" w:type="dxa"/>
          </w:tblCellMar>
        </w:tblPrEx>
        <w:trPr>
          <w:trHeight w:val="601"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0FC17E3C">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13</w:t>
            </w:r>
          </w:p>
        </w:tc>
        <w:tc>
          <w:tcPr>
            <w:tcW w:w="6146" w:type="dxa"/>
            <w:tcBorders>
              <w:top w:val="single" w:color="auto" w:sz="4" w:space="0"/>
              <w:left w:val="single" w:color="auto" w:sz="4" w:space="0"/>
              <w:bottom w:val="single" w:color="auto" w:sz="4" w:space="0"/>
              <w:right w:val="single" w:color="auto" w:sz="4" w:space="0"/>
            </w:tcBorders>
            <w:noWrap/>
            <w:vAlign w:val="center"/>
          </w:tcPr>
          <w:p w14:paraId="0D146A77">
            <w:pPr>
              <w:pStyle w:val="25"/>
              <w:autoSpaceDE w:val="0"/>
              <w:autoSpaceDN w:val="0"/>
              <w:spacing w:line="240" w:lineRule="exact"/>
              <w:ind w:left="-17" w:leftChars="-8" w:right="44" w:rightChars="21" w:firstLine="9" w:firstLineChars="5"/>
              <w:textAlignment w:val="center"/>
              <w:rPr>
                <w:rFonts w:hint="eastAsia" w:ascii="宋体" w:hAnsi="宋体" w:cs="宋体"/>
                <w:kern w:val="0"/>
                <w:sz w:val="18"/>
                <w:szCs w:val="18"/>
                <w:lang w:bidi="ar"/>
              </w:rPr>
            </w:pPr>
            <w:r>
              <w:rPr>
                <w:rFonts w:hint="eastAsia" w:ascii="宋体" w:hAnsi="宋体" w:cs="宋体"/>
                <w:kern w:val="0"/>
                <w:sz w:val="18"/>
                <w:szCs w:val="18"/>
              </w:rPr>
              <w:t>各项设施设备应符合国家关于环境保护的相关要求，不造成环境污染和其他公害，不破坏体育旅游资源和体验气氛。</w:t>
            </w:r>
          </w:p>
        </w:tc>
        <w:tc>
          <w:tcPr>
            <w:tcW w:w="3450" w:type="dxa"/>
            <w:tcBorders>
              <w:top w:val="single" w:color="auto" w:sz="4" w:space="0"/>
              <w:left w:val="single" w:color="auto" w:sz="4" w:space="0"/>
              <w:bottom w:val="single" w:color="auto" w:sz="4" w:space="0"/>
              <w:right w:val="single" w:color="auto" w:sz="4" w:space="0"/>
            </w:tcBorders>
            <w:noWrap/>
            <w:vAlign w:val="center"/>
          </w:tcPr>
          <w:p w14:paraId="63450037">
            <w:pPr>
              <w:widowControl/>
              <w:spacing w:line="240" w:lineRule="exact"/>
              <w:rPr>
                <w:rFonts w:hint="eastAsia" w:ascii="宋体" w:hAnsi="宋体" w:cs="宋体"/>
                <w:sz w:val="18"/>
                <w:szCs w:val="18"/>
              </w:rPr>
            </w:pPr>
          </w:p>
        </w:tc>
      </w:tr>
      <w:tr w14:paraId="1C3D33AC">
        <w:tblPrEx>
          <w:tblCellMar>
            <w:top w:w="0" w:type="dxa"/>
            <w:left w:w="108" w:type="dxa"/>
            <w:bottom w:w="0" w:type="dxa"/>
            <w:right w:w="108" w:type="dxa"/>
          </w:tblCellMar>
        </w:tblPrEx>
        <w:trPr>
          <w:trHeight w:val="620"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777AAD4B">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14</w:t>
            </w:r>
          </w:p>
        </w:tc>
        <w:tc>
          <w:tcPr>
            <w:tcW w:w="6146" w:type="dxa"/>
            <w:tcBorders>
              <w:top w:val="single" w:color="auto" w:sz="4" w:space="0"/>
              <w:left w:val="single" w:color="auto" w:sz="4" w:space="0"/>
              <w:bottom w:val="single" w:color="auto" w:sz="4" w:space="0"/>
              <w:right w:val="single" w:color="auto" w:sz="4" w:space="0"/>
            </w:tcBorders>
            <w:noWrap/>
            <w:vAlign w:val="center"/>
          </w:tcPr>
          <w:p w14:paraId="3856FCC0">
            <w:pPr>
              <w:pStyle w:val="25"/>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lang w:bidi="ar"/>
              </w:rPr>
              <w:t>应建立公共卫生与安全突发事件应急预案与应急机制，有清晰、醒目的危险区域警示标识和安全防护设施。</w:t>
            </w:r>
          </w:p>
        </w:tc>
        <w:tc>
          <w:tcPr>
            <w:tcW w:w="3450" w:type="dxa"/>
            <w:tcBorders>
              <w:top w:val="single" w:color="auto" w:sz="4" w:space="0"/>
              <w:left w:val="single" w:color="auto" w:sz="4" w:space="0"/>
              <w:bottom w:val="single" w:color="auto" w:sz="4" w:space="0"/>
              <w:right w:val="single" w:color="auto" w:sz="4" w:space="0"/>
            </w:tcBorders>
            <w:noWrap/>
            <w:vAlign w:val="center"/>
          </w:tcPr>
          <w:p w14:paraId="7C2B17CE">
            <w:pPr>
              <w:widowControl/>
              <w:spacing w:line="240" w:lineRule="exact"/>
              <w:rPr>
                <w:rFonts w:hint="eastAsia" w:ascii="宋体" w:hAnsi="宋体" w:cs="宋体"/>
                <w:sz w:val="18"/>
                <w:szCs w:val="18"/>
              </w:rPr>
            </w:pPr>
          </w:p>
        </w:tc>
      </w:tr>
      <w:tr w14:paraId="5A2194A5">
        <w:tblPrEx>
          <w:tblCellMar>
            <w:top w:w="0" w:type="dxa"/>
            <w:left w:w="108" w:type="dxa"/>
            <w:bottom w:w="0" w:type="dxa"/>
            <w:right w:w="108" w:type="dxa"/>
          </w:tblCellMar>
        </w:tblPrEx>
        <w:trPr>
          <w:trHeight w:val="639"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72F40E72">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15</w:t>
            </w:r>
          </w:p>
        </w:tc>
        <w:tc>
          <w:tcPr>
            <w:tcW w:w="6146" w:type="dxa"/>
            <w:tcBorders>
              <w:top w:val="single" w:color="auto" w:sz="4" w:space="0"/>
              <w:left w:val="single" w:color="auto" w:sz="4" w:space="0"/>
              <w:bottom w:val="single" w:color="auto" w:sz="4" w:space="0"/>
              <w:right w:val="single" w:color="auto" w:sz="4" w:space="0"/>
            </w:tcBorders>
            <w:noWrap/>
            <w:vAlign w:val="center"/>
          </w:tcPr>
          <w:p w14:paraId="17DB17C3">
            <w:pPr>
              <w:pStyle w:val="25"/>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lang w:bidi="ar"/>
              </w:rPr>
              <w:t>火灾自动报警系统应正常运行，各设施设备应保持100%在线率，配备专人负责，并有运行和巡检记录。</w:t>
            </w:r>
          </w:p>
        </w:tc>
        <w:tc>
          <w:tcPr>
            <w:tcW w:w="3450" w:type="dxa"/>
            <w:tcBorders>
              <w:top w:val="single" w:color="auto" w:sz="4" w:space="0"/>
              <w:left w:val="single" w:color="auto" w:sz="4" w:space="0"/>
              <w:bottom w:val="single" w:color="auto" w:sz="4" w:space="0"/>
              <w:right w:val="single" w:color="auto" w:sz="4" w:space="0"/>
            </w:tcBorders>
            <w:noWrap/>
            <w:vAlign w:val="center"/>
          </w:tcPr>
          <w:p w14:paraId="4B2B607E">
            <w:pPr>
              <w:widowControl/>
              <w:spacing w:line="240" w:lineRule="exact"/>
              <w:rPr>
                <w:rFonts w:hint="eastAsia" w:ascii="宋体" w:hAnsi="宋体" w:cs="宋体"/>
                <w:sz w:val="18"/>
                <w:szCs w:val="18"/>
              </w:rPr>
            </w:pPr>
          </w:p>
        </w:tc>
      </w:tr>
      <w:tr w14:paraId="4D12478E">
        <w:tblPrEx>
          <w:tblCellMar>
            <w:top w:w="0" w:type="dxa"/>
            <w:left w:w="108" w:type="dxa"/>
            <w:bottom w:w="0" w:type="dxa"/>
            <w:right w:w="108" w:type="dxa"/>
          </w:tblCellMar>
        </w:tblPrEx>
        <w:trPr>
          <w:trHeight w:val="573"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555053BC">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w:t>
            </w:r>
            <w:r>
              <w:rPr>
                <w:rFonts w:ascii="黑体" w:hAnsi="黑体" w:eastAsia="黑体" w:cs="宋体"/>
                <w:kern w:val="0"/>
                <w:sz w:val="18"/>
                <w:szCs w:val="18"/>
                <w:lang w:bidi="ar"/>
              </w:rPr>
              <w:t>6</w:t>
            </w:r>
          </w:p>
        </w:tc>
        <w:tc>
          <w:tcPr>
            <w:tcW w:w="6146" w:type="dxa"/>
            <w:tcBorders>
              <w:top w:val="single" w:color="auto" w:sz="4" w:space="0"/>
              <w:left w:val="single" w:color="auto" w:sz="4" w:space="0"/>
              <w:bottom w:val="single" w:color="auto" w:sz="4" w:space="0"/>
              <w:right w:val="single" w:color="auto" w:sz="4" w:space="0"/>
            </w:tcBorders>
            <w:noWrap/>
            <w:vAlign w:val="center"/>
          </w:tcPr>
          <w:p w14:paraId="05A92C51">
            <w:pPr>
              <w:pStyle w:val="25"/>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lang w:bidi="ar"/>
              </w:rPr>
              <w:t>场地内至少配备一台自动体外除</w:t>
            </w:r>
            <w:r>
              <w:rPr>
                <w:rFonts w:hint="eastAsia" w:ascii="宋体" w:hAnsi="宋体" w:cs="宋体"/>
                <w:kern w:val="0"/>
                <w:sz w:val="18"/>
                <w:szCs w:val="18"/>
                <w:highlight w:val="none"/>
                <w:lang w:bidi="ar"/>
              </w:rPr>
              <w:t>颤仪（</w:t>
            </w:r>
            <w:r>
              <w:rPr>
                <w:rFonts w:hint="eastAsia" w:ascii="宋体" w:hAnsi="宋体" w:cs="宋体"/>
                <w:kern w:val="0"/>
                <w:sz w:val="18"/>
                <w:szCs w:val="18"/>
                <w:highlight w:val="none"/>
                <w:lang w:eastAsia="zh-CN" w:bidi="ar"/>
              </w:rPr>
              <w:t>AED</w:t>
            </w:r>
            <w:r>
              <w:rPr>
                <w:rFonts w:hint="eastAsia" w:ascii="宋体" w:hAnsi="宋体" w:cs="宋体"/>
                <w:kern w:val="0"/>
                <w:sz w:val="18"/>
                <w:szCs w:val="18"/>
                <w:highlight w:val="none"/>
                <w:lang w:bidi="ar"/>
              </w:rPr>
              <w:t>）</w:t>
            </w:r>
            <w:r>
              <w:rPr>
                <w:rFonts w:hint="eastAsia" w:ascii="宋体" w:hAnsi="宋体" w:cs="宋体"/>
                <w:kern w:val="0"/>
                <w:sz w:val="18"/>
                <w:szCs w:val="18"/>
                <w:lang w:bidi="ar"/>
              </w:rPr>
              <w:t>。</w:t>
            </w:r>
          </w:p>
        </w:tc>
        <w:tc>
          <w:tcPr>
            <w:tcW w:w="3450" w:type="dxa"/>
            <w:tcBorders>
              <w:top w:val="single" w:color="auto" w:sz="4" w:space="0"/>
              <w:left w:val="single" w:color="auto" w:sz="4" w:space="0"/>
              <w:bottom w:val="single" w:color="auto" w:sz="4" w:space="0"/>
              <w:right w:val="single" w:color="auto" w:sz="4" w:space="0"/>
            </w:tcBorders>
            <w:noWrap/>
            <w:vAlign w:val="center"/>
          </w:tcPr>
          <w:p w14:paraId="4615CACF">
            <w:pPr>
              <w:widowControl/>
              <w:spacing w:line="240" w:lineRule="exact"/>
              <w:rPr>
                <w:rFonts w:hint="eastAsia" w:ascii="宋体" w:hAnsi="宋体" w:cs="宋体"/>
                <w:sz w:val="18"/>
                <w:szCs w:val="18"/>
              </w:rPr>
            </w:pPr>
          </w:p>
        </w:tc>
      </w:tr>
      <w:tr w14:paraId="3B4F9EF7">
        <w:tblPrEx>
          <w:tblCellMar>
            <w:top w:w="0" w:type="dxa"/>
            <w:left w:w="108" w:type="dxa"/>
            <w:bottom w:w="0" w:type="dxa"/>
            <w:right w:w="108" w:type="dxa"/>
          </w:tblCellMar>
        </w:tblPrEx>
        <w:trPr>
          <w:trHeight w:val="593" w:hRule="exact"/>
          <w:jc w:val="center"/>
        </w:trPr>
        <w:tc>
          <w:tcPr>
            <w:tcW w:w="606" w:type="dxa"/>
            <w:tcBorders>
              <w:top w:val="single" w:color="auto" w:sz="4" w:space="0"/>
              <w:left w:val="single" w:color="auto" w:sz="4" w:space="0"/>
              <w:bottom w:val="single" w:color="auto" w:sz="4" w:space="0"/>
              <w:right w:val="single" w:color="auto" w:sz="4" w:space="0"/>
            </w:tcBorders>
            <w:noWrap/>
            <w:vAlign w:val="center"/>
          </w:tcPr>
          <w:p w14:paraId="5150030D">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17</w:t>
            </w:r>
          </w:p>
        </w:tc>
        <w:tc>
          <w:tcPr>
            <w:tcW w:w="6146" w:type="dxa"/>
            <w:tcBorders>
              <w:top w:val="single" w:color="auto" w:sz="4" w:space="0"/>
              <w:left w:val="single" w:color="auto" w:sz="4" w:space="0"/>
              <w:bottom w:val="single" w:color="auto" w:sz="4" w:space="0"/>
              <w:right w:val="single" w:color="auto" w:sz="4" w:space="0"/>
            </w:tcBorders>
            <w:noWrap/>
            <w:vAlign w:val="center"/>
          </w:tcPr>
          <w:p w14:paraId="0591FC38">
            <w:pPr>
              <w:pStyle w:val="25"/>
              <w:spacing w:line="240" w:lineRule="exact"/>
              <w:ind w:left="-17" w:leftChars="-8" w:right="-3" w:firstLine="9" w:firstLineChars="5"/>
              <w:textAlignment w:val="center"/>
              <w:rPr>
                <w:rFonts w:hint="eastAsia" w:ascii="宋体" w:hAnsi="宋体" w:cs="宋体"/>
                <w:sz w:val="18"/>
                <w:szCs w:val="18"/>
              </w:rPr>
            </w:pPr>
            <w:r>
              <w:rPr>
                <w:rFonts w:hint="eastAsia" w:ascii="宋体" w:hAnsi="宋体" w:cs="宋体"/>
                <w:kern w:val="0"/>
                <w:sz w:val="18"/>
                <w:szCs w:val="18"/>
                <w:lang w:bidi="ar"/>
              </w:rPr>
              <w:t>信息发布平台应有专人管理负责，信息内容应当遵守法律法规，遵循公序良俗，不得损害国家利益、公共利益和他人合法权益。</w:t>
            </w:r>
          </w:p>
        </w:tc>
        <w:tc>
          <w:tcPr>
            <w:tcW w:w="3450" w:type="dxa"/>
            <w:tcBorders>
              <w:top w:val="single" w:color="auto" w:sz="4" w:space="0"/>
              <w:left w:val="single" w:color="auto" w:sz="4" w:space="0"/>
              <w:bottom w:val="single" w:color="auto" w:sz="4" w:space="0"/>
              <w:right w:val="single" w:color="auto" w:sz="4" w:space="0"/>
            </w:tcBorders>
            <w:noWrap/>
            <w:vAlign w:val="center"/>
          </w:tcPr>
          <w:p w14:paraId="4C859270">
            <w:pPr>
              <w:widowControl/>
              <w:spacing w:line="240" w:lineRule="exact"/>
              <w:rPr>
                <w:rFonts w:hint="eastAsia" w:ascii="宋体" w:hAnsi="宋体" w:cs="宋体"/>
                <w:sz w:val="18"/>
                <w:szCs w:val="18"/>
              </w:rPr>
            </w:pPr>
          </w:p>
        </w:tc>
      </w:tr>
      <w:tr w14:paraId="6FD55D89">
        <w:tblPrEx>
          <w:tblCellMar>
            <w:top w:w="0" w:type="dxa"/>
            <w:left w:w="108" w:type="dxa"/>
            <w:bottom w:w="0" w:type="dxa"/>
            <w:right w:w="108" w:type="dxa"/>
          </w:tblCellMar>
        </w:tblPrEx>
        <w:trPr>
          <w:trHeight w:val="731" w:hRule="exact"/>
          <w:jc w:val="center"/>
        </w:trPr>
        <w:tc>
          <w:tcPr>
            <w:tcW w:w="6752" w:type="dxa"/>
            <w:gridSpan w:val="2"/>
            <w:tcBorders>
              <w:top w:val="single" w:color="auto" w:sz="4" w:space="0"/>
              <w:left w:val="single" w:color="auto" w:sz="4" w:space="0"/>
              <w:bottom w:val="single" w:color="auto" w:sz="4" w:space="0"/>
              <w:right w:val="single" w:color="auto" w:sz="4" w:space="0"/>
            </w:tcBorders>
            <w:noWrap/>
            <w:vAlign w:val="center"/>
          </w:tcPr>
          <w:p w14:paraId="7892401F">
            <w:pPr>
              <w:spacing w:line="240" w:lineRule="exact"/>
              <w:jc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合格性评定结果</w:t>
            </w:r>
          </w:p>
        </w:tc>
        <w:tc>
          <w:tcPr>
            <w:tcW w:w="3450" w:type="dxa"/>
            <w:tcBorders>
              <w:top w:val="single" w:color="auto" w:sz="4" w:space="0"/>
              <w:left w:val="single" w:color="auto" w:sz="4" w:space="0"/>
              <w:bottom w:val="single" w:color="auto" w:sz="4" w:space="0"/>
              <w:right w:val="single" w:color="auto" w:sz="4" w:space="0"/>
            </w:tcBorders>
            <w:noWrap/>
            <w:vAlign w:val="center"/>
          </w:tcPr>
          <w:p w14:paraId="1DB2CFAA">
            <w:pPr>
              <w:pStyle w:val="25"/>
              <w:autoSpaceDE w:val="0"/>
              <w:autoSpaceDN w:val="0"/>
              <w:spacing w:line="240" w:lineRule="exact"/>
              <w:ind w:left="-17" w:leftChars="-8" w:right="44" w:rightChars="21" w:firstLine="9" w:firstLineChars="5"/>
              <w:textAlignment w:val="center"/>
              <w:rPr>
                <w:rFonts w:hint="eastAsia" w:ascii="宋体" w:hAnsi="宋体" w:cs="宋体"/>
                <w:sz w:val="18"/>
                <w:szCs w:val="18"/>
              </w:rPr>
            </w:pPr>
          </w:p>
        </w:tc>
      </w:tr>
    </w:tbl>
    <w:p w14:paraId="6772341F">
      <w:pPr>
        <w:pStyle w:val="57"/>
        <w:ind w:firstLine="0" w:firstLineChars="0"/>
      </w:pPr>
    </w:p>
    <w:p w14:paraId="23468412">
      <w:pPr>
        <w:pStyle w:val="78"/>
        <w:spacing w:before="120" w:after="120"/>
      </w:pPr>
      <w:r>
        <w:rPr>
          <w:rFonts w:hint="eastAsia"/>
        </w:rPr>
        <w:t>室外运动球场管理运营服务等级划分与评定硬件设施评分表</w:t>
      </w:r>
    </w:p>
    <w:tbl>
      <w:tblPr>
        <w:tblStyle w:val="27"/>
        <w:tblW w:w="10725" w:type="dxa"/>
        <w:jc w:val="center"/>
        <w:tblLayout w:type="fixed"/>
        <w:tblCellMar>
          <w:top w:w="0" w:type="dxa"/>
          <w:left w:w="108" w:type="dxa"/>
          <w:bottom w:w="0" w:type="dxa"/>
          <w:right w:w="108" w:type="dxa"/>
        </w:tblCellMar>
      </w:tblPr>
      <w:tblGrid>
        <w:gridCol w:w="693"/>
        <w:gridCol w:w="6669"/>
        <w:gridCol w:w="629"/>
        <w:gridCol w:w="1702"/>
        <w:gridCol w:w="1032"/>
      </w:tblGrid>
      <w:tr w14:paraId="313C8AB5">
        <w:tblPrEx>
          <w:tblCellMar>
            <w:top w:w="0" w:type="dxa"/>
            <w:left w:w="108" w:type="dxa"/>
            <w:bottom w:w="0" w:type="dxa"/>
            <w:right w:w="108" w:type="dxa"/>
          </w:tblCellMar>
        </w:tblPrEx>
        <w:trPr>
          <w:trHeight w:val="50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63457536">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序号</w:t>
            </w:r>
          </w:p>
        </w:tc>
        <w:tc>
          <w:tcPr>
            <w:tcW w:w="6669" w:type="dxa"/>
            <w:tcBorders>
              <w:top w:val="single" w:color="000000" w:sz="4" w:space="0"/>
              <w:left w:val="single" w:color="000000" w:sz="4" w:space="0"/>
              <w:bottom w:val="single" w:color="000000" w:sz="4" w:space="0"/>
              <w:right w:val="single" w:color="000000" w:sz="4" w:space="0"/>
            </w:tcBorders>
            <w:vAlign w:val="center"/>
          </w:tcPr>
          <w:p w14:paraId="7AAE8E2D">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指标</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15915454">
            <w:pPr>
              <w:widowControl/>
              <w:spacing w:line="240" w:lineRule="exact"/>
              <w:jc w:val="center"/>
              <w:textAlignment w:val="center"/>
              <w:rPr>
                <w:rFonts w:hint="eastAsia" w:ascii="宋体" w:hAnsi="宋体" w:cs="宋体"/>
                <w:sz w:val="18"/>
                <w:szCs w:val="18"/>
              </w:rPr>
            </w:pPr>
            <w:r>
              <w:rPr>
                <w:rFonts w:hint="eastAsia" w:ascii="宋体" w:hAnsi="宋体" w:cs="宋体"/>
                <w:sz w:val="18"/>
                <w:szCs w:val="18"/>
              </w:rPr>
              <w:t>指标分值</w:t>
            </w:r>
          </w:p>
        </w:tc>
        <w:tc>
          <w:tcPr>
            <w:tcW w:w="1702" w:type="dxa"/>
            <w:tcBorders>
              <w:top w:val="single" w:color="000000" w:sz="4" w:space="0"/>
              <w:left w:val="single" w:color="000000" w:sz="4" w:space="0"/>
              <w:bottom w:val="single" w:color="000000" w:sz="4" w:space="0"/>
              <w:right w:val="single" w:color="000000" w:sz="4" w:space="0"/>
            </w:tcBorders>
            <w:vAlign w:val="center"/>
          </w:tcPr>
          <w:p w14:paraId="035CD749">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评定办法</w:t>
            </w:r>
          </w:p>
        </w:tc>
        <w:tc>
          <w:tcPr>
            <w:tcW w:w="1032" w:type="dxa"/>
            <w:tcBorders>
              <w:top w:val="single" w:color="000000" w:sz="4" w:space="0"/>
              <w:left w:val="single" w:color="000000" w:sz="4" w:space="0"/>
              <w:bottom w:val="single" w:color="000000" w:sz="4" w:space="0"/>
              <w:right w:val="single" w:color="000000" w:sz="4" w:space="0"/>
            </w:tcBorders>
            <w:vAlign w:val="center"/>
          </w:tcPr>
          <w:p w14:paraId="1BBBCAE9">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评定</w:t>
            </w:r>
          </w:p>
          <w:p w14:paraId="0E6419C0">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得分</w:t>
            </w:r>
          </w:p>
        </w:tc>
      </w:tr>
      <w:tr w14:paraId="383D24CC">
        <w:tblPrEx>
          <w:tblCellMar>
            <w:top w:w="0" w:type="dxa"/>
            <w:left w:w="108" w:type="dxa"/>
            <w:bottom w:w="0" w:type="dxa"/>
            <w:right w:w="108" w:type="dxa"/>
          </w:tblCellMar>
        </w:tblPrEx>
        <w:trPr>
          <w:trHeight w:val="415"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7AA1FED1">
            <w:pPr>
              <w:widowControl/>
              <w:adjustRightInd/>
              <w:spacing w:line="240" w:lineRule="exact"/>
              <w:jc w:val="center"/>
              <w:textAlignment w:val="center"/>
              <w:rPr>
                <w:rFonts w:hint="eastAsia" w:ascii="黑体" w:hAnsi="黑体" w:eastAsia="黑体" w:cs="宋体"/>
                <w:sz w:val="18"/>
                <w:szCs w:val="18"/>
              </w:rPr>
            </w:pPr>
            <w:r>
              <w:rPr>
                <w:rFonts w:hint="eastAsia" w:ascii="黑体" w:hAnsi="黑体" w:eastAsia="黑体" w:cs="宋体"/>
                <w:sz w:val="18"/>
                <w:szCs w:val="18"/>
              </w:rPr>
              <w:t>1</w:t>
            </w:r>
          </w:p>
        </w:tc>
        <w:tc>
          <w:tcPr>
            <w:tcW w:w="6669" w:type="dxa"/>
            <w:tcBorders>
              <w:top w:val="single" w:color="000000" w:sz="4" w:space="0"/>
              <w:left w:val="single" w:color="000000" w:sz="4" w:space="0"/>
              <w:bottom w:val="single" w:color="000000" w:sz="4" w:space="0"/>
              <w:right w:val="single" w:color="000000" w:sz="4" w:space="0"/>
            </w:tcBorders>
            <w:noWrap/>
            <w:vAlign w:val="center"/>
          </w:tcPr>
          <w:p w14:paraId="33B9998E">
            <w:pPr>
              <w:widowControl/>
              <w:adjustRightInd/>
              <w:spacing w:line="240" w:lineRule="exact"/>
              <w:textAlignment w:val="center"/>
              <w:rPr>
                <w:rFonts w:hint="eastAsia" w:ascii="宋体" w:hAnsi="宋体" w:cs="宋体"/>
                <w:sz w:val="18"/>
                <w:szCs w:val="18"/>
              </w:rPr>
            </w:pPr>
            <w:r>
              <w:rPr>
                <w:rFonts w:hint="eastAsia" w:ascii="宋体" w:hAnsi="宋体" w:cs="宋体"/>
                <w:sz w:val="18"/>
                <w:szCs w:val="18"/>
              </w:rPr>
              <w:t>场地规格、数量、材质、标识、性能等应满足开展运动项目的要求。</w:t>
            </w:r>
          </w:p>
        </w:tc>
        <w:tc>
          <w:tcPr>
            <w:tcW w:w="629" w:type="dxa"/>
            <w:tcBorders>
              <w:top w:val="single" w:color="000000" w:sz="4" w:space="0"/>
              <w:left w:val="single" w:color="000000" w:sz="4" w:space="0"/>
              <w:bottom w:val="single" w:color="000000" w:sz="4" w:space="0"/>
              <w:right w:val="single" w:color="000000" w:sz="4" w:space="0"/>
            </w:tcBorders>
            <w:vAlign w:val="center"/>
          </w:tcPr>
          <w:p w14:paraId="7244995A">
            <w:pPr>
              <w:widowControl/>
              <w:adjustRightInd/>
              <w:spacing w:line="240" w:lineRule="exact"/>
              <w:jc w:val="center"/>
              <w:textAlignment w:val="center"/>
              <w:rPr>
                <w:rFonts w:hint="eastAsia" w:ascii="宋体" w:hAnsi="宋体" w:cs="宋体"/>
                <w:sz w:val="18"/>
                <w:szCs w:val="18"/>
              </w:rPr>
            </w:pPr>
            <w:r>
              <w:rPr>
                <w:rFonts w:hint="eastAsia" w:ascii="宋体" w:hAnsi="宋体" w:cs="宋体"/>
                <w:sz w:val="18"/>
                <w:szCs w:val="18"/>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4CBBF773">
            <w:pPr>
              <w:widowControl/>
              <w:adjustRightInd/>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满足要求得2分。</w:t>
            </w:r>
          </w:p>
        </w:tc>
        <w:tc>
          <w:tcPr>
            <w:tcW w:w="1032" w:type="dxa"/>
            <w:tcBorders>
              <w:top w:val="single" w:color="000000" w:sz="4" w:space="0"/>
              <w:left w:val="single" w:color="000000" w:sz="4" w:space="0"/>
              <w:bottom w:val="single" w:color="000000" w:sz="4" w:space="0"/>
              <w:right w:val="single" w:color="000000" w:sz="4" w:space="0"/>
            </w:tcBorders>
            <w:vAlign w:val="center"/>
          </w:tcPr>
          <w:p w14:paraId="6210C407">
            <w:pPr>
              <w:adjustRightInd/>
              <w:spacing w:line="240" w:lineRule="exact"/>
              <w:jc w:val="center"/>
              <w:rPr>
                <w:rFonts w:hint="eastAsia" w:ascii="宋体" w:hAnsi="宋体" w:cs="宋体"/>
                <w:sz w:val="18"/>
                <w:szCs w:val="18"/>
              </w:rPr>
            </w:pPr>
          </w:p>
        </w:tc>
      </w:tr>
      <w:tr w14:paraId="21AF4C8F">
        <w:tblPrEx>
          <w:tblCellMar>
            <w:top w:w="0" w:type="dxa"/>
            <w:left w:w="108" w:type="dxa"/>
            <w:bottom w:w="0" w:type="dxa"/>
            <w:right w:w="108" w:type="dxa"/>
          </w:tblCellMar>
        </w:tblPrEx>
        <w:trPr>
          <w:trHeight w:val="2674"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1CB9814D">
            <w:pPr>
              <w:widowControl/>
              <w:adjustRightInd/>
              <w:spacing w:line="240" w:lineRule="exact"/>
              <w:jc w:val="center"/>
              <w:textAlignment w:val="center"/>
              <w:rPr>
                <w:rFonts w:hint="eastAsia" w:ascii="黑体" w:hAnsi="黑体" w:eastAsia="黑体" w:cs="宋体"/>
                <w:sz w:val="18"/>
                <w:szCs w:val="18"/>
              </w:rPr>
            </w:pPr>
            <w:r>
              <w:rPr>
                <w:rFonts w:hint="eastAsia" w:ascii="黑体" w:hAnsi="黑体" w:eastAsia="黑体" w:cs="宋体"/>
                <w:sz w:val="18"/>
                <w:szCs w:val="18"/>
              </w:rPr>
              <w:t>2</w:t>
            </w:r>
          </w:p>
        </w:tc>
        <w:tc>
          <w:tcPr>
            <w:tcW w:w="6669" w:type="dxa"/>
            <w:tcBorders>
              <w:top w:val="single" w:color="000000" w:sz="4" w:space="0"/>
              <w:left w:val="single" w:color="000000" w:sz="4" w:space="0"/>
              <w:bottom w:val="single" w:color="000000" w:sz="4" w:space="0"/>
              <w:right w:val="single" w:color="000000" w:sz="4" w:space="0"/>
            </w:tcBorders>
            <w:noWrap/>
            <w:vAlign w:val="center"/>
          </w:tcPr>
          <w:p w14:paraId="5A6246E7">
            <w:pPr>
              <w:widowControl/>
              <w:numPr>
                <w:ilvl w:val="0"/>
                <w:numId w:val="32"/>
              </w:numPr>
              <w:adjustRightInd/>
              <w:spacing w:line="240" w:lineRule="exact"/>
              <w:jc w:val="left"/>
              <w:textAlignment w:val="center"/>
              <w:rPr>
                <w:rFonts w:hint="eastAsia" w:ascii="宋体" w:hAnsi="宋体" w:cs="宋体"/>
                <w:sz w:val="18"/>
                <w:szCs w:val="18"/>
              </w:rPr>
            </w:pPr>
            <w:r>
              <w:rPr>
                <w:rFonts w:hint="eastAsia" w:ascii="宋体" w:hAnsi="宋体" w:cs="宋体"/>
                <w:sz w:val="18"/>
                <w:szCs w:val="18"/>
              </w:rPr>
              <w:t>网球场地应符合《体育场地使用要求及检验方式》 第7部分：网球场地（GB/T 22517.7-2018）规定，并提供竣工验收资料。</w:t>
            </w:r>
          </w:p>
          <w:p w14:paraId="0746F98B">
            <w:pPr>
              <w:widowControl/>
              <w:numPr>
                <w:ilvl w:val="0"/>
                <w:numId w:val="32"/>
              </w:numPr>
              <w:adjustRightInd/>
              <w:spacing w:line="240" w:lineRule="exact"/>
              <w:jc w:val="left"/>
              <w:textAlignment w:val="center"/>
              <w:rPr>
                <w:rFonts w:hint="eastAsia" w:ascii="宋体" w:hAnsi="宋体" w:cs="宋体"/>
                <w:sz w:val="18"/>
                <w:szCs w:val="18"/>
              </w:rPr>
            </w:pPr>
            <w:r>
              <w:rPr>
                <w:rFonts w:hint="eastAsia" w:ascii="宋体" w:hAnsi="宋体" w:cs="宋体"/>
                <w:sz w:val="18"/>
                <w:szCs w:val="18"/>
              </w:rPr>
              <w:t>合成面层篮球场地应符合《体育场地使用要求及检验方法》 第4部分：合成面层篮球场地（GB/T 22517.4-2017）规定，其他合成材料运动球场面层应符合《合成材料运动场地面层》（GB/T 14833-2020）规定，并提供竣工验收资料。</w:t>
            </w:r>
          </w:p>
          <w:p w14:paraId="48DFF302">
            <w:pPr>
              <w:widowControl/>
              <w:numPr>
                <w:ilvl w:val="0"/>
                <w:numId w:val="32"/>
              </w:numPr>
              <w:adjustRightInd/>
              <w:spacing w:line="240" w:lineRule="exact"/>
              <w:jc w:val="left"/>
              <w:textAlignment w:val="center"/>
              <w:rPr>
                <w:rFonts w:hint="eastAsia" w:ascii="宋体" w:hAnsi="宋体" w:cs="宋体"/>
                <w:sz w:val="18"/>
                <w:szCs w:val="18"/>
              </w:rPr>
            </w:pPr>
            <w:r>
              <w:rPr>
                <w:rFonts w:hint="eastAsia" w:ascii="宋体" w:hAnsi="宋体" w:cs="宋体"/>
                <w:sz w:val="18"/>
                <w:szCs w:val="18"/>
              </w:rPr>
              <w:t>人造草面层足球场应符合《人工材料体育场地使用要求及检验方法》第3部分：足球场地人造草面层（GB/T 20033.3-2006）规定，并提供竣工验收资料。</w:t>
            </w:r>
          </w:p>
          <w:p w14:paraId="6D6FADB9">
            <w:pPr>
              <w:widowControl/>
              <w:numPr>
                <w:ilvl w:val="0"/>
                <w:numId w:val="32"/>
              </w:numPr>
              <w:adjustRightInd/>
              <w:spacing w:line="240" w:lineRule="exact"/>
              <w:jc w:val="left"/>
              <w:textAlignment w:val="center"/>
              <w:rPr>
                <w:rFonts w:hint="eastAsia" w:ascii="宋体" w:hAnsi="宋体" w:cs="宋体"/>
                <w:sz w:val="18"/>
                <w:szCs w:val="18"/>
              </w:rPr>
            </w:pPr>
            <w:r>
              <w:rPr>
                <w:rFonts w:hint="eastAsia" w:ascii="宋体" w:hAnsi="宋体" w:cs="宋体"/>
                <w:sz w:val="18"/>
                <w:szCs w:val="18"/>
              </w:rPr>
              <w:t>天然草面层足球场应符合《天然材料体育场地使用要求及检验方法》第1部分：足球场地天然草面层（GB/T 19995.1-2005）规定，并提供竣工验收资料。</w:t>
            </w:r>
          </w:p>
        </w:tc>
        <w:tc>
          <w:tcPr>
            <w:tcW w:w="629" w:type="dxa"/>
            <w:tcBorders>
              <w:top w:val="single" w:color="000000" w:sz="4" w:space="0"/>
              <w:left w:val="single" w:color="000000" w:sz="4" w:space="0"/>
              <w:bottom w:val="single" w:color="000000" w:sz="4" w:space="0"/>
              <w:right w:val="single" w:color="000000" w:sz="4" w:space="0"/>
            </w:tcBorders>
            <w:vAlign w:val="center"/>
          </w:tcPr>
          <w:p w14:paraId="70689148">
            <w:pPr>
              <w:widowControl/>
              <w:adjustRightInd/>
              <w:spacing w:line="240" w:lineRule="exact"/>
              <w:jc w:val="center"/>
              <w:textAlignment w:val="center"/>
              <w:rPr>
                <w:rFonts w:hint="eastAsia" w:ascii="宋体" w:hAnsi="宋体" w:cs="宋体"/>
                <w:sz w:val="18"/>
                <w:szCs w:val="18"/>
              </w:rPr>
            </w:pPr>
            <w:r>
              <w:rPr>
                <w:rFonts w:hint="eastAsia" w:ascii="宋体" w:hAnsi="宋体" w:cs="宋体"/>
                <w:sz w:val="18"/>
                <w:szCs w:val="18"/>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769A79C1">
            <w:pPr>
              <w:widowControl/>
              <w:adjustRightInd/>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从（1）、（2）、（3）、（4）中选择室外运动球场所具有的场地对标评审，满足评审指标得2分。</w:t>
            </w:r>
          </w:p>
        </w:tc>
        <w:tc>
          <w:tcPr>
            <w:tcW w:w="1032" w:type="dxa"/>
            <w:tcBorders>
              <w:top w:val="single" w:color="000000" w:sz="4" w:space="0"/>
              <w:left w:val="single" w:color="000000" w:sz="4" w:space="0"/>
              <w:bottom w:val="single" w:color="000000" w:sz="4" w:space="0"/>
              <w:right w:val="single" w:color="000000" w:sz="4" w:space="0"/>
            </w:tcBorders>
          </w:tcPr>
          <w:p w14:paraId="1F3DD208">
            <w:pPr>
              <w:widowControl/>
              <w:adjustRightInd/>
              <w:spacing w:line="240" w:lineRule="exact"/>
              <w:textAlignment w:val="center"/>
              <w:rPr>
                <w:rFonts w:hint="eastAsia" w:ascii="宋体" w:hAnsi="宋体" w:cs="宋体"/>
                <w:sz w:val="18"/>
                <w:szCs w:val="18"/>
              </w:rPr>
            </w:pPr>
          </w:p>
        </w:tc>
      </w:tr>
      <w:tr w14:paraId="4EA29BE4">
        <w:tblPrEx>
          <w:tblCellMar>
            <w:top w:w="0" w:type="dxa"/>
            <w:left w:w="108" w:type="dxa"/>
            <w:bottom w:w="0" w:type="dxa"/>
            <w:right w:w="108" w:type="dxa"/>
          </w:tblCellMar>
        </w:tblPrEx>
        <w:trPr>
          <w:trHeight w:val="566"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5D18C0A5">
            <w:pPr>
              <w:widowControl/>
              <w:adjustRightInd/>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sz w:val="18"/>
                <w:szCs w:val="18"/>
              </w:rPr>
              <w:t>3</w:t>
            </w:r>
          </w:p>
        </w:tc>
        <w:tc>
          <w:tcPr>
            <w:tcW w:w="6669" w:type="dxa"/>
            <w:tcBorders>
              <w:top w:val="single" w:color="000000" w:sz="4" w:space="0"/>
              <w:left w:val="single" w:color="000000" w:sz="4" w:space="0"/>
              <w:bottom w:val="single" w:color="000000" w:sz="4" w:space="0"/>
              <w:right w:val="single" w:color="000000" w:sz="4" w:space="0"/>
            </w:tcBorders>
            <w:noWrap/>
            <w:vAlign w:val="center"/>
          </w:tcPr>
          <w:p w14:paraId="19A36AB6">
            <w:pPr>
              <w:widowControl/>
              <w:adjustRightInd/>
              <w:spacing w:line="240" w:lineRule="exact"/>
              <w:textAlignment w:val="center"/>
              <w:rPr>
                <w:rFonts w:hint="eastAsia" w:ascii="宋体" w:hAnsi="宋体" w:cs="宋体"/>
                <w:kern w:val="0"/>
                <w:sz w:val="18"/>
                <w:szCs w:val="18"/>
                <w:lang w:bidi="ar"/>
              </w:rPr>
            </w:pPr>
            <w:r>
              <w:rPr>
                <w:rFonts w:hint="eastAsia" w:ascii="宋体" w:hAnsi="宋体" w:cs="宋体"/>
                <w:sz w:val="18"/>
                <w:szCs w:val="18"/>
              </w:rPr>
              <w:t>配置的各类体育设施设备、体育器材应符合《全民健身活动中心分类配置要求》（GB/T 34281-2017）规定。</w:t>
            </w:r>
          </w:p>
        </w:tc>
        <w:tc>
          <w:tcPr>
            <w:tcW w:w="629" w:type="dxa"/>
            <w:tcBorders>
              <w:top w:val="single" w:color="000000" w:sz="4" w:space="0"/>
              <w:left w:val="single" w:color="000000" w:sz="4" w:space="0"/>
              <w:bottom w:val="single" w:color="000000" w:sz="4" w:space="0"/>
              <w:right w:val="single" w:color="000000" w:sz="4" w:space="0"/>
            </w:tcBorders>
            <w:vAlign w:val="center"/>
          </w:tcPr>
          <w:p w14:paraId="2D4189C1">
            <w:pPr>
              <w:widowControl/>
              <w:adjustRightInd/>
              <w:spacing w:line="240" w:lineRule="exact"/>
              <w:jc w:val="center"/>
              <w:textAlignment w:val="center"/>
              <w:rPr>
                <w:rFonts w:hint="eastAsia" w:ascii="宋体" w:hAnsi="宋体" w:cs="宋体"/>
                <w:sz w:val="18"/>
                <w:szCs w:val="18"/>
              </w:rPr>
            </w:pPr>
            <w:r>
              <w:rPr>
                <w:rFonts w:hint="eastAsia" w:ascii="宋体" w:hAnsi="宋体" w:cs="宋体"/>
                <w:sz w:val="18"/>
                <w:szCs w:val="18"/>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464E8F73">
            <w:pPr>
              <w:widowControl/>
              <w:adjustRightInd/>
              <w:spacing w:line="240" w:lineRule="exac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满足规定得2分。</w:t>
            </w:r>
          </w:p>
        </w:tc>
        <w:tc>
          <w:tcPr>
            <w:tcW w:w="1032" w:type="dxa"/>
            <w:tcBorders>
              <w:top w:val="single" w:color="000000" w:sz="4" w:space="0"/>
              <w:left w:val="single" w:color="000000" w:sz="4" w:space="0"/>
              <w:bottom w:val="single" w:color="000000" w:sz="4" w:space="0"/>
              <w:right w:val="single" w:color="000000" w:sz="4" w:space="0"/>
            </w:tcBorders>
          </w:tcPr>
          <w:p w14:paraId="4EE1FC8D">
            <w:pPr>
              <w:adjustRightInd/>
              <w:spacing w:line="240" w:lineRule="exact"/>
              <w:jc w:val="center"/>
              <w:rPr>
                <w:rFonts w:hint="eastAsia" w:ascii="宋体" w:hAnsi="宋体" w:cs="宋体"/>
                <w:sz w:val="18"/>
                <w:szCs w:val="18"/>
              </w:rPr>
            </w:pPr>
          </w:p>
        </w:tc>
      </w:tr>
      <w:tr w14:paraId="7B4AC39D">
        <w:tblPrEx>
          <w:tblCellMar>
            <w:top w:w="0" w:type="dxa"/>
            <w:left w:w="108" w:type="dxa"/>
            <w:bottom w:w="0" w:type="dxa"/>
            <w:right w:w="108" w:type="dxa"/>
          </w:tblCellMar>
        </w:tblPrEx>
        <w:trPr>
          <w:trHeight w:val="867"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4F435E88">
            <w:pPr>
              <w:widowControl/>
              <w:adjustRightInd/>
              <w:spacing w:line="240" w:lineRule="exact"/>
              <w:jc w:val="center"/>
              <w:textAlignment w:val="center"/>
              <w:rPr>
                <w:rFonts w:hint="eastAsia" w:ascii="黑体" w:hAnsi="黑体" w:eastAsia="黑体" w:cs="宋体"/>
                <w:sz w:val="18"/>
                <w:szCs w:val="18"/>
              </w:rPr>
            </w:pPr>
            <w:r>
              <w:rPr>
                <w:rFonts w:hint="eastAsia" w:ascii="黑体" w:hAnsi="黑体" w:eastAsia="黑体" w:cs="宋体"/>
                <w:sz w:val="18"/>
                <w:szCs w:val="18"/>
              </w:rPr>
              <w:t>4</w:t>
            </w:r>
          </w:p>
        </w:tc>
        <w:tc>
          <w:tcPr>
            <w:tcW w:w="6669" w:type="dxa"/>
            <w:tcBorders>
              <w:top w:val="single" w:color="000000" w:sz="4" w:space="0"/>
              <w:left w:val="single" w:color="000000" w:sz="4" w:space="0"/>
              <w:bottom w:val="single" w:color="000000" w:sz="4" w:space="0"/>
              <w:right w:val="single" w:color="000000" w:sz="4" w:space="0"/>
            </w:tcBorders>
            <w:noWrap/>
            <w:vAlign w:val="center"/>
          </w:tcPr>
          <w:p w14:paraId="668E660A">
            <w:pPr>
              <w:widowControl/>
              <w:adjustRightInd/>
              <w:spacing w:line="240" w:lineRule="exact"/>
              <w:textAlignment w:val="center"/>
              <w:rPr>
                <w:rFonts w:hint="eastAsia" w:ascii="宋体" w:hAnsi="宋体" w:cs="宋体"/>
                <w:sz w:val="18"/>
                <w:szCs w:val="18"/>
              </w:rPr>
            </w:pPr>
            <w:r>
              <w:rPr>
                <w:rFonts w:hint="eastAsia" w:ascii="宋体" w:hAnsi="宋体" w:cs="宋体"/>
                <w:sz w:val="18"/>
                <w:szCs w:val="18"/>
              </w:rPr>
              <w:t>照明设计应符合《体育场馆照明设计及检测标准》（JGJ 153-2016）</w:t>
            </w:r>
            <w:r>
              <w:rPr>
                <w:rFonts w:hint="eastAsia" w:ascii="宋体" w:hAnsi="宋体" w:cs="宋体"/>
                <w:sz w:val="18"/>
                <w:szCs w:val="18"/>
                <w:lang w:val="en-US" w:eastAsia="zh-CN"/>
              </w:rPr>
              <w:t>与《全民健身场地体育照明设计及使用要求</w:t>
            </w:r>
            <w:r>
              <w:rPr>
                <w:rFonts w:hint="eastAsia" w:ascii="宋体" w:hAnsi="宋体" w:cs="宋体"/>
                <w:sz w:val="18"/>
                <w:szCs w:val="18"/>
              </w:rPr>
              <w:t>规定</w:t>
            </w:r>
            <w:r>
              <w:rPr>
                <w:rFonts w:hint="eastAsia" w:ascii="宋体" w:hAnsi="宋体" w:cs="宋体"/>
                <w:sz w:val="18"/>
                <w:szCs w:val="18"/>
                <w:lang w:eastAsia="zh-CN"/>
              </w:rPr>
              <w:t>》</w:t>
            </w:r>
            <w:r>
              <w:rPr>
                <w:rFonts w:hint="eastAsia" w:ascii="宋体" w:hAnsi="宋体" w:cs="宋体"/>
                <w:sz w:val="18"/>
                <w:szCs w:val="18"/>
                <w:lang w:val="en-US" w:eastAsia="zh-CN"/>
              </w:rPr>
              <w:t>（DB51/T 3242—2024）</w:t>
            </w:r>
            <w:r>
              <w:rPr>
                <w:rFonts w:hint="eastAsia" w:ascii="宋体" w:hAnsi="宋体" w:cs="宋体"/>
                <w:sz w:val="18"/>
                <w:szCs w:val="18"/>
              </w:rPr>
              <w:t>，并提供第三方法定检测机构的检测报告或现场检测照度值。</w:t>
            </w:r>
          </w:p>
        </w:tc>
        <w:tc>
          <w:tcPr>
            <w:tcW w:w="629" w:type="dxa"/>
            <w:tcBorders>
              <w:top w:val="single" w:color="000000" w:sz="4" w:space="0"/>
              <w:left w:val="single" w:color="000000" w:sz="4" w:space="0"/>
              <w:bottom w:val="single" w:color="000000" w:sz="4" w:space="0"/>
              <w:right w:val="single" w:color="000000" w:sz="4" w:space="0"/>
            </w:tcBorders>
            <w:vAlign w:val="center"/>
          </w:tcPr>
          <w:p w14:paraId="7FED7747">
            <w:pPr>
              <w:widowControl/>
              <w:adjustRightInd/>
              <w:spacing w:line="240" w:lineRule="exact"/>
              <w:jc w:val="center"/>
              <w:textAlignment w:val="center"/>
              <w:rPr>
                <w:rFonts w:hint="eastAsia" w:ascii="宋体" w:hAnsi="宋体" w:cs="宋体"/>
                <w:sz w:val="18"/>
                <w:szCs w:val="18"/>
              </w:rPr>
            </w:pPr>
            <w:r>
              <w:rPr>
                <w:rFonts w:hint="eastAsia" w:ascii="宋体" w:hAnsi="宋体" w:cs="宋体"/>
                <w:sz w:val="18"/>
                <w:szCs w:val="18"/>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5405E357">
            <w:pPr>
              <w:widowControl/>
              <w:adjustRightInd/>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设计满足要求得1分，照度满足要求得1分。</w:t>
            </w:r>
          </w:p>
        </w:tc>
        <w:tc>
          <w:tcPr>
            <w:tcW w:w="1032" w:type="dxa"/>
            <w:tcBorders>
              <w:top w:val="single" w:color="000000" w:sz="4" w:space="0"/>
              <w:left w:val="single" w:color="000000" w:sz="4" w:space="0"/>
              <w:bottom w:val="single" w:color="000000" w:sz="4" w:space="0"/>
              <w:right w:val="single" w:color="000000" w:sz="4" w:space="0"/>
            </w:tcBorders>
          </w:tcPr>
          <w:p w14:paraId="00EF66E3">
            <w:pPr>
              <w:adjustRightInd/>
              <w:spacing w:line="240" w:lineRule="exact"/>
              <w:jc w:val="center"/>
              <w:rPr>
                <w:rFonts w:hint="eastAsia" w:ascii="宋体" w:hAnsi="宋体" w:cs="宋体"/>
                <w:sz w:val="18"/>
                <w:szCs w:val="18"/>
              </w:rPr>
            </w:pPr>
          </w:p>
        </w:tc>
      </w:tr>
      <w:tr w14:paraId="78549E63">
        <w:tblPrEx>
          <w:tblCellMar>
            <w:top w:w="0" w:type="dxa"/>
            <w:left w:w="108" w:type="dxa"/>
            <w:bottom w:w="0" w:type="dxa"/>
            <w:right w:w="108" w:type="dxa"/>
          </w:tblCellMar>
        </w:tblPrEx>
        <w:trPr>
          <w:trHeight w:val="63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7E3F643B">
            <w:pPr>
              <w:widowControl/>
              <w:adjustRightInd/>
              <w:spacing w:line="240" w:lineRule="exact"/>
              <w:jc w:val="center"/>
              <w:textAlignment w:val="center"/>
              <w:rPr>
                <w:rFonts w:hint="eastAsia" w:ascii="黑体" w:hAnsi="黑体" w:eastAsia="黑体" w:cs="宋体"/>
                <w:sz w:val="18"/>
                <w:szCs w:val="18"/>
              </w:rPr>
            </w:pPr>
            <w:r>
              <w:rPr>
                <w:rFonts w:hint="eastAsia" w:ascii="黑体" w:hAnsi="黑体" w:eastAsia="黑体" w:cs="宋体"/>
                <w:sz w:val="18"/>
                <w:szCs w:val="18"/>
              </w:rPr>
              <w:t>5</w:t>
            </w:r>
          </w:p>
        </w:tc>
        <w:tc>
          <w:tcPr>
            <w:tcW w:w="6669" w:type="dxa"/>
            <w:tcBorders>
              <w:top w:val="single" w:color="000000" w:sz="4" w:space="0"/>
              <w:left w:val="single" w:color="000000" w:sz="4" w:space="0"/>
              <w:bottom w:val="single" w:color="000000" w:sz="4" w:space="0"/>
              <w:right w:val="single" w:color="000000" w:sz="4" w:space="0"/>
            </w:tcBorders>
            <w:noWrap/>
            <w:vAlign w:val="center"/>
          </w:tcPr>
          <w:p w14:paraId="60F51D19">
            <w:pPr>
              <w:pStyle w:val="25"/>
              <w:autoSpaceDE w:val="0"/>
              <w:autoSpaceDN w:val="0"/>
              <w:rPr>
                <w:rFonts w:hint="eastAsia" w:ascii="宋体" w:hAnsi="宋体" w:cs="宋体"/>
                <w:sz w:val="18"/>
                <w:szCs w:val="18"/>
              </w:rPr>
            </w:pPr>
            <w:r>
              <w:rPr>
                <w:rFonts w:hint="eastAsia" w:ascii="宋体" w:hAnsi="宋体" w:cs="宋体"/>
                <w:sz w:val="18"/>
                <w:szCs w:val="18"/>
              </w:rPr>
              <w:t>室外运动球馆智能化，</w:t>
            </w:r>
            <w:r>
              <w:rPr>
                <w:rFonts w:hint="eastAsia" w:ascii="宋体" w:hAnsi="宋体" w:cs="宋体"/>
                <w:kern w:val="0"/>
                <w:sz w:val="18"/>
                <w:szCs w:val="18"/>
                <w:lang w:bidi="ar"/>
              </w:rPr>
              <w:t>包括：人员进出管理智能化、自助储物柜、自助手环收发机、</w:t>
            </w:r>
            <w:r>
              <w:rPr>
                <w:rFonts w:hint="eastAsia" w:ascii="宋体" w:hAnsi="宋体" w:cs="宋体"/>
                <w:kern w:val="0"/>
                <w:sz w:val="18"/>
                <w:szCs w:val="18"/>
                <w:lang w:eastAsia="zh-CN" w:bidi="ar"/>
              </w:rPr>
              <w:t>ai</w:t>
            </w:r>
            <w:r>
              <w:rPr>
                <w:rFonts w:hint="eastAsia" w:ascii="宋体" w:hAnsi="宋体" w:cs="宋体"/>
                <w:kern w:val="0"/>
                <w:sz w:val="18"/>
                <w:szCs w:val="18"/>
                <w:lang w:bidi="ar"/>
              </w:rPr>
              <w:t>健身指导、智慧能耗（控电控水）、行为识别</w:t>
            </w:r>
            <w:r>
              <w:rPr>
                <w:rFonts w:hint="eastAsia" w:ascii="宋体" w:hAnsi="宋体" w:cs="宋体"/>
                <w:kern w:val="0"/>
                <w:sz w:val="18"/>
                <w:szCs w:val="18"/>
                <w:lang w:val="en-US" w:eastAsia="zh-CN" w:bidi="ar"/>
              </w:rPr>
              <w:t>ai</w:t>
            </w:r>
            <w:r>
              <w:rPr>
                <w:rFonts w:hint="eastAsia" w:ascii="宋体" w:hAnsi="宋体" w:cs="宋体"/>
                <w:kern w:val="0"/>
                <w:sz w:val="18"/>
                <w:szCs w:val="18"/>
                <w:lang w:bidi="ar"/>
              </w:rPr>
              <w:t>监控等功能。</w:t>
            </w:r>
          </w:p>
        </w:tc>
        <w:tc>
          <w:tcPr>
            <w:tcW w:w="629" w:type="dxa"/>
            <w:tcBorders>
              <w:top w:val="single" w:color="000000" w:sz="4" w:space="0"/>
              <w:left w:val="single" w:color="000000" w:sz="4" w:space="0"/>
              <w:bottom w:val="single" w:color="000000" w:sz="4" w:space="0"/>
              <w:right w:val="single" w:color="000000" w:sz="4" w:space="0"/>
            </w:tcBorders>
            <w:vAlign w:val="center"/>
          </w:tcPr>
          <w:p w14:paraId="366A370D">
            <w:pPr>
              <w:widowControl/>
              <w:adjustRightInd/>
              <w:spacing w:line="240" w:lineRule="exact"/>
              <w:jc w:val="center"/>
              <w:textAlignment w:val="center"/>
              <w:rPr>
                <w:rFonts w:hint="eastAsia" w:ascii="宋体" w:hAnsi="宋体" w:cs="宋体"/>
                <w:sz w:val="18"/>
                <w:szCs w:val="18"/>
              </w:rPr>
            </w:pPr>
            <w:r>
              <w:rPr>
                <w:rFonts w:hint="eastAsia" w:ascii="宋体" w:hAnsi="宋体" w:cs="宋体"/>
                <w:sz w:val="18"/>
                <w:szCs w:val="18"/>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23CEC7F0">
            <w:pPr>
              <w:widowControl/>
              <w:adjustRightInd/>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每具备1项得0.5分，最高2分。</w:t>
            </w:r>
          </w:p>
        </w:tc>
        <w:tc>
          <w:tcPr>
            <w:tcW w:w="1032" w:type="dxa"/>
            <w:tcBorders>
              <w:top w:val="single" w:color="000000" w:sz="4" w:space="0"/>
              <w:left w:val="single" w:color="000000" w:sz="4" w:space="0"/>
              <w:bottom w:val="single" w:color="000000" w:sz="4" w:space="0"/>
              <w:right w:val="single" w:color="000000" w:sz="4" w:space="0"/>
            </w:tcBorders>
          </w:tcPr>
          <w:p w14:paraId="4ED91056">
            <w:pPr>
              <w:adjustRightInd/>
              <w:spacing w:line="240" w:lineRule="exact"/>
              <w:jc w:val="center"/>
              <w:rPr>
                <w:rFonts w:hint="eastAsia" w:ascii="宋体" w:hAnsi="宋体" w:cs="宋体"/>
                <w:sz w:val="18"/>
                <w:szCs w:val="18"/>
              </w:rPr>
            </w:pPr>
          </w:p>
        </w:tc>
      </w:tr>
      <w:tr w14:paraId="3CFBFA4B">
        <w:tblPrEx>
          <w:tblCellMar>
            <w:top w:w="0" w:type="dxa"/>
            <w:left w:w="108" w:type="dxa"/>
            <w:bottom w:w="0" w:type="dxa"/>
            <w:right w:w="108" w:type="dxa"/>
          </w:tblCellMar>
        </w:tblPrEx>
        <w:trPr>
          <w:trHeight w:val="552"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614D326D">
            <w:pPr>
              <w:widowControl/>
              <w:adjustRightInd/>
              <w:spacing w:line="240" w:lineRule="exact"/>
              <w:jc w:val="center"/>
              <w:textAlignment w:val="center"/>
              <w:rPr>
                <w:rFonts w:hint="eastAsia" w:ascii="黑体" w:hAnsi="黑体" w:eastAsia="黑体" w:cs="宋体"/>
                <w:sz w:val="18"/>
                <w:szCs w:val="18"/>
              </w:rPr>
            </w:pPr>
            <w:r>
              <w:rPr>
                <w:rFonts w:hint="eastAsia" w:ascii="黑体" w:hAnsi="黑体" w:eastAsia="黑体" w:cs="宋体"/>
                <w:sz w:val="18"/>
                <w:szCs w:val="18"/>
              </w:rPr>
              <w:t>6</w:t>
            </w:r>
          </w:p>
        </w:tc>
        <w:tc>
          <w:tcPr>
            <w:tcW w:w="6669" w:type="dxa"/>
            <w:tcBorders>
              <w:top w:val="single" w:color="000000" w:sz="4" w:space="0"/>
              <w:left w:val="single" w:color="000000" w:sz="4" w:space="0"/>
              <w:bottom w:val="single" w:color="000000" w:sz="4" w:space="0"/>
              <w:right w:val="single" w:color="000000" w:sz="4" w:space="0"/>
            </w:tcBorders>
            <w:noWrap/>
            <w:vAlign w:val="center"/>
          </w:tcPr>
          <w:p w14:paraId="6994602E">
            <w:pPr>
              <w:adjustRightInd/>
              <w:spacing w:line="240" w:lineRule="exact"/>
              <w:rPr>
                <w:rFonts w:hint="eastAsia" w:ascii="宋体" w:hAnsi="宋体" w:cs="宋体"/>
                <w:sz w:val="18"/>
                <w:szCs w:val="18"/>
              </w:rPr>
            </w:pPr>
            <w:r>
              <w:rPr>
                <w:rFonts w:hint="eastAsia" w:ascii="宋体" w:hAnsi="宋体" w:cs="宋体"/>
                <w:sz w:val="18"/>
                <w:szCs w:val="18"/>
              </w:rPr>
              <w:t>建立完善的设施设备购置、验收、存放、更新、报停、维保和报废等工作流程，以保证设施设备正常运行，并提供相关证明材料。</w:t>
            </w:r>
          </w:p>
        </w:tc>
        <w:tc>
          <w:tcPr>
            <w:tcW w:w="629" w:type="dxa"/>
            <w:tcBorders>
              <w:top w:val="single" w:color="000000" w:sz="4" w:space="0"/>
              <w:left w:val="single" w:color="000000" w:sz="4" w:space="0"/>
              <w:bottom w:val="single" w:color="000000" w:sz="4" w:space="0"/>
              <w:right w:val="single" w:color="000000" w:sz="4" w:space="0"/>
            </w:tcBorders>
            <w:vAlign w:val="center"/>
          </w:tcPr>
          <w:p w14:paraId="7C3AA3B7">
            <w:pPr>
              <w:widowControl/>
              <w:adjustRightInd/>
              <w:spacing w:line="240" w:lineRule="exact"/>
              <w:jc w:val="center"/>
              <w:textAlignment w:val="center"/>
              <w:rPr>
                <w:rFonts w:hint="eastAsia" w:ascii="宋体" w:hAnsi="宋体" w:cs="宋体"/>
                <w:sz w:val="18"/>
                <w:szCs w:val="18"/>
              </w:rPr>
            </w:pPr>
            <w:r>
              <w:rPr>
                <w:rFonts w:hint="eastAsia" w:ascii="宋体" w:hAnsi="宋体" w:cs="宋体"/>
                <w:sz w:val="18"/>
                <w:szCs w:val="18"/>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70A7AFF8">
            <w:pPr>
              <w:widowControl/>
              <w:adjustRightInd/>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满足要求并提供证明材料得1分。</w:t>
            </w:r>
          </w:p>
        </w:tc>
        <w:tc>
          <w:tcPr>
            <w:tcW w:w="1032" w:type="dxa"/>
            <w:tcBorders>
              <w:top w:val="single" w:color="000000" w:sz="4" w:space="0"/>
              <w:left w:val="single" w:color="000000" w:sz="4" w:space="0"/>
              <w:bottom w:val="single" w:color="000000" w:sz="4" w:space="0"/>
              <w:right w:val="single" w:color="000000" w:sz="4" w:space="0"/>
            </w:tcBorders>
          </w:tcPr>
          <w:p w14:paraId="6C16AD1C">
            <w:pPr>
              <w:adjustRightInd/>
              <w:spacing w:line="240" w:lineRule="exact"/>
              <w:jc w:val="center"/>
              <w:rPr>
                <w:rFonts w:hint="eastAsia" w:ascii="宋体" w:hAnsi="宋体" w:cs="宋体"/>
                <w:sz w:val="18"/>
                <w:szCs w:val="18"/>
              </w:rPr>
            </w:pPr>
          </w:p>
        </w:tc>
      </w:tr>
      <w:tr w14:paraId="6ABFAE33">
        <w:tblPrEx>
          <w:tblCellMar>
            <w:top w:w="0" w:type="dxa"/>
            <w:left w:w="108" w:type="dxa"/>
            <w:bottom w:w="0" w:type="dxa"/>
            <w:right w:w="108" w:type="dxa"/>
          </w:tblCellMar>
        </w:tblPrEx>
        <w:trPr>
          <w:trHeight w:val="528"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29BDD11C">
            <w:pPr>
              <w:widowControl/>
              <w:adjustRightInd/>
              <w:spacing w:line="240" w:lineRule="exact"/>
              <w:jc w:val="center"/>
              <w:textAlignment w:val="center"/>
              <w:rPr>
                <w:rFonts w:hint="eastAsia" w:ascii="黑体" w:hAnsi="黑体" w:eastAsia="黑体" w:cs="宋体"/>
                <w:sz w:val="18"/>
                <w:szCs w:val="18"/>
              </w:rPr>
            </w:pPr>
            <w:r>
              <w:rPr>
                <w:rFonts w:hint="eastAsia" w:ascii="黑体" w:hAnsi="黑体" w:eastAsia="黑体" w:cs="宋体"/>
                <w:sz w:val="18"/>
                <w:szCs w:val="18"/>
              </w:rPr>
              <w:t>7</w:t>
            </w:r>
          </w:p>
        </w:tc>
        <w:tc>
          <w:tcPr>
            <w:tcW w:w="6669" w:type="dxa"/>
            <w:tcBorders>
              <w:top w:val="single" w:color="000000" w:sz="4" w:space="0"/>
              <w:left w:val="single" w:color="000000" w:sz="4" w:space="0"/>
              <w:bottom w:val="single" w:color="000000" w:sz="4" w:space="0"/>
              <w:right w:val="single" w:color="000000" w:sz="4" w:space="0"/>
            </w:tcBorders>
            <w:noWrap/>
            <w:vAlign w:val="center"/>
          </w:tcPr>
          <w:p w14:paraId="720BEC0C">
            <w:pPr>
              <w:adjustRightInd/>
              <w:spacing w:line="240" w:lineRule="exact"/>
              <w:rPr>
                <w:rFonts w:hint="eastAsia" w:ascii="宋体" w:hAnsi="宋体" w:cs="宋体"/>
                <w:sz w:val="18"/>
                <w:szCs w:val="18"/>
              </w:rPr>
            </w:pPr>
            <w:r>
              <w:rPr>
                <w:rFonts w:hint="eastAsia" w:ascii="宋体" w:hAnsi="宋体" w:cs="宋体"/>
                <w:sz w:val="18"/>
                <w:szCs w:val="18"/>
              </w:rPr>
              <w:t>建立完善的设施设备和器材巡查、维护保养制度，有近三个月的相关工作记录。</w:t>
            </w:r>
          </w:p>
        </w:tc>
        <w:tc>
          <w:tcPr>
            <w:tcW w:w="629" w:type="dxa"/>
            <w:tcBorders>
              <w:top w:val="single" w:color="000000" w:sz="4" w:space="0"/>
              <w:left w:val="single" w:color="000000" w:sz="4" w:space="0"/>
              <w:bottom w:val="single" w:color="000000" w:sz="4" w:space="0"/>
              <w:right w:val="single" w:color="000000" w:sz="4" w:space="0"/>
            </w:tcBorders>
            <w:vAlign w:val="center"/>
          </w:tcPr>
          <w:p w14:paraId="4E6B7022">
            <w:pPr>
              <w:widowControl/>
              <w:adjustRightInd/>
              <w:spacing w:line="240" w:lineRule="exact"/>
              <w:jc w:val="center"/>
              <w:textAlignment w:val="center"/>
              <w:rPr>
                <w:rFonts w:hint="eastAsia" w:ascii="宋体" w:hAnsi="宋体" w:cs="宋体"/>
                <w:sz w:val="18"/>
                <w:szCs w:val="18"/>
              </w:rPr>
            </w:pPr>
            <w:r>
              <w:rPr>
                <w:rFonts w:hint="eastAsia" w:ascii="宋体" w:hAnsi="宋体" w:cs="宋体"/>
                <w:sz w:val="18"/>
                <w:szCs w:val="18"/>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0AB9B839">
            <w:pPr>
              <w:widowControl/>
              <w:adjustRightInd/>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w:t>
            </w:r>
            <w:r>
              <w:rPr>
                <w:rFonts w:ascii="宋体" w:hAnsi="宋体" w:cs="宋体"/>
                <w:kern w:val="0"/>
                <w:sz w:val="18"/>
                <w:szCs w:val="18"/>
                <w:lang w:bidi="ar"/>
              </w:rPr>
              <w:t>要求并提供工作记录得</w:t>
            </w:r>
            <w:r>
              <w:rPr>
                <w:rFonts w:hint="eastAsia" w:ascii="宋体" w:hAnsi="宋体" w:cs="宋体"/>
                <w:kern w:val="0"/>
                <w:sz w:val="18"/>
                <w:szCs w:val="18"/>
                <w:lang w:bidi="ar"/>
              </w:rPr>
              <w:t>1</w:t>
            </w:r>
            <w:r>
              <w:rPr>
                <w:rFonts w:ascii="宋体" w:hAnsi="宋体" w:cs="宋体"/>
                <w:kern w:val="0"/>
                <w:sz w:val="18"/>
                <w:szCs w:val="18"/>
                <w:lang w:bidi="ar"/>
              </w:rPr>
              <w:t>分</w:t>
            </w:r>
            <w:r>
              <w:rPr>
                <w:rFonts w:hint="eastAsia" w:ascii="宋体" w:hAnsi="宋体" w:cs="宋体"/>
                <w:kern w:val="0"/>
                <w:sz w:val="18"/>
                <w:szCs w:val="18"/>
                <w:lang w:bidi="ar"/>
              </w:rPr>
              <w:t>。</w:t>
            </w:r>
          </w:p>
        </w:tc>
        <w:tc>
          <w:tcPr>
            <w:tcW w:w="1032" w:type="dxa"/>
            <w:tcBorders>
              <w:top w:val="single" w:color="000000" w:sz="4" w:space="0"/>
              <w:left w:val="single" w:color="000000" w:sz="4" w:space="0"/>
              <w:bottom w:val="single" w:color="000000" w:sz="4" w:space="0"/>
              <w:right w:val="single" w:color="000000" w:sz="4" w:space="0"/>
            </w:tcBorders>
          </w:tcPr>
          <w:p w14:paraId="11DD1D74">
            <w:pPr>
              <w:adjustRightInd/>
              <w:spacing w:line="240" w:lineRule="exact"/>
              <w:jc w:val="center"/>
              <w:rPr>
                <w:rFonts w:hint="eastAsia" w:ascii="宋体" w:hAnsi="宋体" w:cs="宋体"/>
                <w:sz w:val="18"/>
                <w:szCs w:val="18"/>
              </w:rPr>
            </w:pPr>
          </w:p>
        </w:tc>
      </w:tr>
      <w:tr w14:paraId="1A5EE5AD">
        <w:tblPrEx>
          <w:tblCellMar>
            <w:top w:w="0" w:type="dxa"/>
            <w:left w:w="108" w:type="dxa"/>
            <w:bottom w:w="0" w:type="dxa"/>
            <w:right w:w="108" w:type="dxa"/>
          </w:tblCellMar>
        </w:tblPrEx>
        <w:trPr>
          <w:trHeight w:val="41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568ACA2B">
            <w:pPr>
              <w:widowControl/>
              <w:adjustRightInd/>
              <w:spacing w:line="240" w:lineRule="exact"/>
              <w:jc w:val="center"/>
              <w:textAlignment w:val="center"/>
              <w:rPr>
                <w:rFonts w:hint="eastAsia" w:ascii="黑体" w:hAnsi="黑体" w:eastAsia="黑体" w:cs="宋体"/>
                <w:sz w:val="18"/>
                <w:szCs w:val="18"/>
              </w:rPr>
            </w:pPr>
            <w:r>
              <w:rPr>
                <w:rFonts w:hint="eastAsia" w:ascii="黑体" w:hAnsi="黑体" w:eastAsia="黑体" w:cs="宋体"/>
                <w:sz w:val="18"/>
                <w:szCs w:val="18"/>
              </w:rPr>
              <w:t>8</w:t>
            </w:r>
          </w:p>
        </w:tc>
        <w:tc>
          <w:tcPr>
            <w:tcW w:w="6669" w:type="dxa"/>
            <w:tcBorders>
              <w:top w:val="single" w:color="000000" w:sz="4" w:space="0"/>
              <w:left w:val="single" w:color="000000" w:sz="4" w:space="0"/>
              <w:bottom w:val="single" w:color="000000" w:sz="4" w:space="0"/>
              <w:right w:val="single" w:color="000000" w:sz="4" w:space="0"/>
            </w:tcBorders>
            <w:noWrap/>
            <w:vAlign w:val="center"/>
          </w:tcPr>
          <w:p w14:paraId="257AC630">
            <w:pPr>
              <w:adjustRightInd/>
              <w:spacing w:line="240" w:lineRule="exact"/>
              <w:rPr>
                <w:rFonts w:hint="eastAsia" w:ascii="宋体" w:hAnsi="宋体" w:cs="宋体"/>
                <w:sz w:val="18"/>
                <w:szCs w:val="18"/>
              </w:rPr>
            </w:pPr>
            <w:r>
              <w:rPr>
                <w:rFonts w:hint="eastAsia" w:ascii="宋体" w:hAnsi="宋体" w:cs="宋体"/>
                <w:sz w:val="18"/>
                <w:szCs w:val="18"/>
              </w:rPr>
              <w:t>设施设备和器材应有使用标识，并且养护良好、整洁卫生、安全有效。</w:t>
            </w:r>
          </w:p>
        </w:tc>
        <w:tc>
          <w:tcPr>
            <w:tcW w:w="629" w:type="dxa"/>
            <w:tcBorders>
              <w:top w:val="single" w:color="000000" w:sz="4" w:space="0"/>
              <w:left w:val="single" w:color="000000" w:sz="4" w:space="0"/>
              <w:bottom w:val="single" w:color="000000" w:sz="4" w:space="0"/>
              <w:right w:val="single" w:color="000000" w:sz="4" w:space="0"/>
            </w:tcBorders>
            <w:vAlign w:val="center"/>
          </w:tcPr>
          <w:p w14:paraId="7211EEDC">
            <w:pPr>
              <w:widowControl/>
              <w:adjustRightInd/>
              <w:spacing w:line="240" w:lineRule="exact"/>
              <w:jc w:val="center"/>
              <w:textAlignment w:val="center"/>
              <w:rPr>
                <w:rFonts w:hint="eastAsia" w:ascii="宋体" w:hAnsi="宋体" w:cs="宋体"/>
                <w:sz w:val="18"/>
                <w:szCs w:val="18"/>
              </w:rPr>
            </w:pPr>
            <w:r>
              <w:rPr>
                <w:rFonts w:hint="eastAsia" w:ascii="宋体" w:hAnsi="宋体" w:cs="宋体"/>
                <w:sz w:val="18"/>
                <w:szCs w:val="18"/>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35055C71">
            <w:pPr>
              <w:widowControl/>
              <w:adjustRightInd/>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w:t>
            </w:r>
            <w:r>
              <w:rPr>
                <w:rFonts w:ascii="宋体" w:hAnsi="宋体" w:cs="宋体"/>
                <w:kern w:val="0"/>
                <w:sz w:val="18"/>
                <w:szCs w:val="18"/>
                <w:lang w:bidi="ar"/>
              </w:rPr>
              <w:t>要求得1分</w:t>
            </w:r>
            <w:r>
              <w:rPr>
                <w:rFonts w:hint="eastAsia" w:ascii="宋体" w:hAnsi="宋体" w:cs="宋体"/>
                <w:kern w:val="0"/>
                <w:sz w:val="18"/>
                <w:szCs w:val="18"/>
                <w:lang w:bidi="ar"/>
              </w:rPr>
              <w:t>。</w:t>
            </w:r>
          </w:p>
        </w:tc>
        <w:tc>
          <w:tcPr>
            <w:tcW w:w="1032" w:type="dxa"/>
            <w:tcBorders>
              <w:top w:val="single" w:color="000000" w:sz="4" w:space="0"/>
              <w:left w:val="single" w:color="000000" w:sz="4" w:space="0"/>
              <w:bottom w:val="single" w:color="000000" w:sz="4" w:space="0"/>
              <w:right w:val="single" w:color="000000" w:sz="4" w:space="0"/>
            </w:tcBorders>
          </w:tcPr>
          <w:p w14:paraId="29B831E5">
            <w:pPr>
              <w:adjustRightInd/>
              <w:spacing w:line="240" w:lineRule="exact"/>
              <w:jc w:val="center"/>
              <w:rPr>
                <w:rFonts w:hint="eastAsia" w:ascii="宋体" w:hAnsi="宋体" w:cs="宋体"/>
                <w:sz w:val="18"/>
                <w:szCs w:val="18"/>
              </w:rPr>
            </w:pPr>
          </w:p>
        </w:tc>
      </w:tr>
      <w:tr w14:paraId="59EBDB2F">
        <w:tblPrEx>
          <w:tblCellMar>
            <w:top w:w="0" w:type="dxa"/>
            <w:left w:w="108" w:type="dxa"/>
            <w:bottom w:w="0" w:type="dxa"/>
            <w:right w:w="108" w:type="dxa"/>
          </w:tblCellMar>
        </w:tblPrEx>
        <w:trPr>
          <w:trHeight w:val="513"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459DDC43">
            <w:pPr>
              <w:widowControl/>
              <w:adjustRightInd/>
              <w:spacing w:line="240" w:lineRule="exact"/>
              <w:jc w:val="center"/>
              <w:textAlignment w:val="center"/>
              <w:rPr>
                <w:rFonts w:hint="eastAsia" w:ascii="黑体" w:hAnsi="黑体" w:eastAsia="黑体" w:cs="宋体"/>
                <w:sz w:val="18"/>
                <w:szCs w:val="18"/>
              </w:rPr>
            </w:pPr>
            <w:r>
              <w:rPr>
                <w:rFonts w:hint="eastAsia" w:ascii="黑体" w:hAnsi="黑体" w:eastAsia="黑体" w:cs="宋体"/>
                <w:sz w:val="18"/>
                <w:szCs w:val="18"/>
              </w:rPr>
              <w:t>9</w:t>
            </w:r>
          </w:p>
        </w:tc>
        <w:tc>
          <w:tcPr>
            <w:tcW w:w="6669" w:type="dxa"/>
            <w:tcBorders>
              <w:top w:val="single" w:color="000000" w:sz="4" w:space="0"/>
              <w:left w:val="single" w:color="000000" w:sz="4" w:space="0"/>
              <w:bottom w:val="single" w:color="000000" w:sz="4" w:space="0"/>
              <w:right w:val="single" w:color="000000" w:sz="4" w:space="0"/>
            </w:tcBorders>
            <w:noWrap/>
            <w:vAlign w:val="center"/>
          </w:tcPr>
          <w:p w14:paraId="5417DBF1">
            <w:pPr>
              <w:widowControl/>
              <w:adjustRightInd/>
              <w:spacing w:line="240" w:lineRule="exact"/>
              <w:textAlignment w:val="center"/>
              <w:rPr>
                <w:rFonts w:hint="eastAsia" w:ascii="宋体" w:hAnsi="宋体" w:cs="宋体"/>
                <w:sz w:val="18"/>
                <w:szCs w:val="18"/>
              </w:rPr>
            </w:pPr>
            <w:r>
              <w:rPr>
                <w:rFonts w:hint="eastAsia" w:ascii="宋体" w:hAnsi="宋体" w:cs="宋体"/>
                <w:sz w:val="18"/>
                <w:szCs w:val="18"/>
              </w:rPr>
              <w:t>LED显示屏应符合《体育场馆LED显示屏使用要求及检验方法》第5章（GB/T 29458-2012）规定，并提供竣工验收资料。</w:t>
            </w:r>
          </w:p>
        </w:tc>
        <w:tc>
          <w:tcPr>
            <w:tcW w:w="629" w:type="dxa"/>
            <w:tcBorders>
              <w:top w:val="single" w:color="000000" w:sz="4" w:space="0"/>
              <w:left w:val="single" w:color="000000" w:sz="4" w:space="0"/>
              <w:bottom w:val="single" w:color="000000" w:sz="4" w:space="0"/>
              <w:right w:val="single" w:color="000000" w:sz="4" w:space="0"/>
            </w:tcBorders>
            <w:vAlign w:val="center"/>
          </w:tcPr>
          <w:p w14:paraId="325D9214">
            <w:pPr>
              <w:widowControl/>
              <w:adjustRightInd/>
              <w:spacing w:line="240" w:lineRule="exact"/>
              <w:jc w:val="center"/>
              <w:textAlignment w:val="center"/>
              <w:rPr>
                <w:rFonts w:hint="eastAsia" w:ascii="宋体" w:hAnsi="宋体" w:cs="宋体"/>
                <w:sz w:val="18"/>
                <w:szCs w:val="18"/>
              </w:rPr>
            </w:pPr>
            <w:r>
              <w:rPr>
                <w:rFonts w:hint="eastAsia" w:ascii="宋体" w:hAnsi="宋体" w:cs="宋体"/>
                <w:sz w:val="18"/>
                <w:szCs w:val="18"/>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4AB9E7D3">
            <w:pPr>
              <w:widowControl/>
              <w:adjustRightInd/>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满足规定并提供竣工材料得1分。</w:t>
            </w:r>
          </w:p>
        </w:tc>
        <w:tc>
          <w:tcPr>
            <w:tcW w:w="1032" w:type="dxa"/>
            <w:vMerge w:val="restart"/>
            <w:tcBorders>
              <w:top w:val="single" w:color="000000" w:sz="4" w:space="0"/>
              <w:left w:val="single" w:color="000000" w:sz="4" w:space="0"/>
              <w:bottom w:val="single" w:color="000000" w:sz="4" w:space="0"/>
              <w:right w:val="single" w:color="000000" w:sz="4" w:space="0"/>
            </w:tcBorders>
          </w:tcPr>
          <w:p w14:paraId="58FF6C55">
            <w:pPr>
              <w:adjustRightInd/>
              <w:spacing w:line="240" w:lineRule="exact"/>
              <w:jc w:val="center"/>
              <w:rPr>
                <w:rFonts w:hint="eastAsia" w:ascii="宋体" w:hAnsi="宋体" w:cs="宋体"/>
                <w:sz w:val="18"/>
                <w:szCs w:val="18"/>
              </w:rPr>
            </w:pPr>
          </w:p>
        </w:tc>
      </w:tr>
      <w:tr w14:paraId="7CD0EDAA">
        <w:tblPrEx>
          <w:tblCellMar>
            <w:top w:w="0" w:type="dxa"/>
            <w:left w:w="108" w:type="dxa"/>
            <w:bottom w:w="0" w:type="dxa"/>
            <w:right w:w="108" w:type="dxa"/>
          </w:tblCellMar>
        </w:tblPrEx>
        <w:trPr>
          <w:trHeight w:val="474"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48447FE7">
            <w:pPr>
              <w:widowControl/>
              <w:adjustRightInd/>
              <w:spacing w:line="240" w:lineRule="exact"/>
              <w:jc w:val="center"/>
              <w:textAlignment w:val="center"/>
              <w:rPr>
                <w:rFonts w:hint="eastAsia" w:ascii="黑体" w:hAnsi="黑体" w:eastAsia="黑体" w:cs="宋体"/>
                <w:sz w:val="18"/>
                <w:szCs w:val="18"/>
              </w:rPr>
            </w:pPr>
            <w:r>
              <w:rPr>
                <w:rFonts w:hint="eastAsia" w:ascii="黑体" w:hAnsi="黑体" w:eastAsia="黑体" w:cs="宋体"/>
                <w:sz w:val="18"/>
                <w:szCs w:val="18"/>
              </w:rPr>
              <w:t>10</w:t>
            </w:r>
          </w:p>
        </w:tc>
        <w:tc>
          <w:tcPr>
            <w:tcW w:w="6669" w:type="dxa"/>
            <w:tcBorders>
              <w:top w:val="single" w:color="000000" w:sz="4" w:space="0"/>
              <w:left w:val="single" w:color="000000" w:sz="4" w:space="0"/>
              <w:bottom w:val="single" w:color="000000" w:sz="4" w:space="0"/>
              <w:right w:val="single" w:color="000000" w:sz="4" w:space="0"/>
            </w:tcBorders>
            <w:noWrap/>
            <w:vAlign w:val="center"/>
          </w:tcPr>
          <w:p w14:paraId="06EB94FE">
            <w:pPr>
              <w:adjustRightInd/>
              <w:spacing w:line="240" w:lineRule="exact"/>
              <w:rPr>
                <w:rFonts w:hint="eastAsia" w:ascii="宋体" w:hAnsi="宋体" w:cs="宋体"/>
                <w:sz w:val="18"/>
                <w:szCs w:val="18"/>
              </w:rPr>
            </w:pPr>
            <w:r>
              <w:rPr>
                <w:rFonts w:hint="eastAsia" w:ascii="宋体" w:hAnsi="宋体" w:cs="宋体"/>
                <w:sz w:val="18"/>
                <w:szCs w:val="18"/>
              </w:rPr>
              <w:t>扩声系统运行正常，定期维护，提供维护记录和照片。</w:t>
            </w:r>
          </w:p>
        </w:tc>
        <w:tc>
          <w:tcPr>
            <w:tcW w:w="629" w:type="dxa"/>
            <w:tcBorders>
              <w:top w:val="single" w:color="000000" w:sz="4" w:space="0"/>
              <w:left w:val="single" w:color="000000" w:sz="4" w:space="0"/>
              <w:bottom w:val="single" w:color="000000" w:sz="4" w:space="0"/>
              <w:right w:val="single" w:color="000000" w:sz="4" w:space="0"/>
            </w:tcBorders>
            <w:vAlign w:val="center"/>
          </w:tcPr>
          <w:p w14:paraId="16BF801C">
            <w:pPr>
              <w:widowControl/>
              <w:adjustRightInd/>
              <w:spacing w:line="240" w:lineRule="exact"/>
              <w:jc w:val="center"/>
              <w:textAlignment w:val="center"/>
              <w:rPr>
                <w:rFonts w:hint="eastAsia" w:ascii="宋体" w:hAnsi="宋体" w:cs="宋体"/>
                <w:sz w:val="18"/>
                <w:szCs w:val="18"/>
              </w:rPr>
            </w:pPr>
            <w:r>
              <w:rPr>
                <w:rFonts w:hint="eastAsia" w:ascii="宋体" w:hAnsi="宋体" w:cs="宋体"/>
                <w:sz w:val="18"/>
                <w:szCs w:val="18"/>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4BA26F9D">
            <w:pPr>
              <w:widowControl/>
              <w:adjustRightInd/>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运行正常得0.5分，提供定期维护记录得0.5分。</w:t>
            </w:r>
          </w:p>
        </w:tc>
        <w:tc>
          <w:tcPr>
            <w:tcW w:w="1032" w:type="dxa"/>
            <w:vMerge w:val="continue"/>
            <w:tcBorders>
              <w:top w:val="single" w:color="000000" w:sz="4" w:space="0"/>
              <w:left w:val="single" w:color="000000" w:sz="4" w:space="0"/>
              <w:bottom w:val="single" w:color="000000" w:sz="4" w:space="0"/>
              <w:right w:val="single" w:color="000000" w:sz="4" w:space="0"/>
            </w:tcBorders>
          </w:tcPr>
          <w:p w14:paraId="31A0B1C7">
            <w:pPr>
              <w:adjustRightInd/>
              <w:spacing w:line="240" w:lineRule="exact"/>
              <w:jc w:val="center"/>
              <w:rPr>
                <w:rFonts w:hint="eastAsia" w:ascii="宋体" w:hAnsi="宋体" w:cs="宋体"/>
                <w:sz w:val="18"/>
                <w:szCs w:val="18"/>
              </w:rPr>
            </w:pPr>
          </w:p>
        </w:tc>
      </w:tr>
      <w:tr w14:paraId="27D74C95">
        <w:tblPrEx>
          <w:tblCellMar>
            <w:top w:w="0" w:type="dxa"/>
            <w:left w:w="108" w:type="dxa"/>
            <w:bottom w:w="0" w:type="dxa"/>
            <w:right w:w="108" w:type="dxa"/>
          </w:tblCellMar>
        </w:tblPrEx>
        <w:trPr>
          <w:trHeight w:val="9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763A92CF">
            <w:pPr>
              <w:widowControl/>
              <w:adjustRightInd/>
              <w:spacing w:line="240" w:lineRule="exact"/>
              <w:jc w:val="center"/>
              <w:textAlignment w:val="center"/>
              <w:rPr>
                <w:rFonts w:hint="eastAsia" w:ascii="黑体" w:hAnsi="黑体" w:eastAsia="黑体" w:cs="宋体"/>
                <w:sz w:val="18"/>
                <w:szCs w:val="18"/>
              </w:rPr>
            </w:pPr>
            <w:r>
              <w:rPr>
                <w:rFonts w:hint="eastAsia" w:ascii="黑体" w:hAnsi="黑体" w:eastAsia="黑体" w:cs="宋体"/>
                <w:sz w:val="18"/>
                <w:szCs w:val="18"/>
              </w:rPr>
              <w:t>11</w:t>
            </w:r>
          </w:p>
        </w:tc>
        <w:tc>
          <w:tcPr>
            <w:tcW w:w="6669" w:type="dxa"/>
            <w:tcBorders>
              <w:top w:val="single" w:color="000000" w:sz="4" w:space="0"/>
              <w:left w:val="single" w:color="000000" w:sz="4" w:space="0"/>
              <w:bottom w:val="single" w:color="000000" w:sz="4" w:space="0"/>
              <w:right w:val="single" w:color="000000" w:sz="4" w:space="0"/>
            </w:tcBorders>
            <w:noWrap/>
            <w:vAlign w:val="center"/>
          </w:tcPr>
          <w:p w14:paraId="401EF95F">
            <w:pPr>
              <w:widowControl/>
              <w:adjustRightInd/>
              <w:spacing w:line="240" w:lineRule="exact"/>
              <w:textAlignment w:val="center"/>
              <w:rPr>
                <w:rFonts w:hint="eastAsia" w:ascii="宋体" w:hAnsi="宋体" w:cs="宋体"/>
                <w:sz w:val="18"/>
                <w:szCs w:val="18"/>
              </w:rPr>
            </w:pPr>
            <w:r>
              <w:rPr>
                <w:rFonts w:hint="eastAsia" w:ascii="宋体" w:hAnsi="宋体" w:cs="宋体"/>
                <w:sz w:val="18"/>
                <w:szCs w:val="18"/>
              </w:rPr>
              <w:t>公共座椅应符合《体育场馆公共座椅》第5章（QB/T2601-2013）规定，并提供有效的产品检测报告。</w:t>
            </w:r>
          </w:p>
        </w:tc>
        <w:tc>
          <w:tcPr>
            <w:tcW w:w="629" w:type="dxa"/>
            <w:tcBorders>
              <w:top w:val="single" w:color="000000" w:sz="4" w:space="0"/>
              <w:left w:val="single" w:color="000000" w:sz="4" w:space="0"/>
              <w:bottom w:val="single" w:color="000000" w:sz="4" w:space="0"/>
              <w:right w:val="single" w:color="000000" w:sz="4" w:space="0"/>
            </w:tcBorders>
            <w:vAlign w:val="center"/>
          </w:tcPr>
          <w:p w14:paraId="7F519A2F">
            <w:pPr>
              <w:widowControl/>
              <w:adjustRightInd/>
              <w:spacing w:line="240" w:lineRule="exact"/>
              <w:jc w:val="center"/>
              <w:textAlignment w:val="center"/>
              <w:rPr>
                <w:rFonts w:hint="eastAsia" w:ascii="宋体" w:hAnsi="宋体" w:cs="宋体"/>
                <w:sz w:val="18"/>
                <w:szCs w:val="18"/>
              </w:rPr>
            </w:pPr>
            <w:r>
              <w:rPr>
                <w:rFonts w:hint="eastAsia" w:ascii="宋体" w:hAnsi="宋体" w:cs="宋体"/>
                <w:sz w:val="18"/>
                <w:szCs w:val="18"/>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7894F3C2">
            <w:pPr>
              <w:widowControl/>
              <w:adjustRightInd/>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满足规定并提供有效质检报告得1分。</w:t>
            </w:r>
          </w:p>
        </w:tc>
        <w:tc>
          <w:tcPr>
            <w:tcW w:w="1032" w:type="dxa"/>
            <w:vMerge w:val="continue"/>
            <w:tcBorders>
              <w:top w:val="single" w:color="000000" w:sz="4" w:space="0"/>
              <w:left w:val="single" w:color="000000" w:sz="4" w:space="0"/>
              <w:bottom w:val="single" w:color="000000" w:sz="4" w:space="0"/>
              <w:right w:val="single" w:color="000000" w:sz="4" w:space="0"/>
            </w:tcBorders>
          </w:tcPr>
          <w:p w14:paraId="05584EE5">
            <w:pPr>
              <w:adjustRightInd/>
              <w:spacing w:line="240" w:lineRule="exact"/>
              <w:jc w:val="center"/>
              <w:rPr>
                <w:rFonts w:hint="eastAsia" w:ascii="宋体" w:hAnsi="宋体" w:cs="宋体"/>
                <w:sz w:val="18"/>
                <w:szCs w:val="18"/>
              </w:rPr>
            </w:pPr>
          </w:p>
        </w:tc>
      </w:tr>
      <w:tr w14:paraId="051FB5E9">
        <w:tblPrEx>
          <w:tblCellMar>
            <w:top w:w="0" w:type="dxa"/>
            <w:left w:w="108" w:type="dxa"/>
            <w:bottom w:w="0" w:type="dxa"/>
            <w:right w:w="108" w:type="dxa"/>
          </w:tblCellMar>
        </w:tblPrEx>
        <w:trPr>
          <w:trHeight w:val="590"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09A1BC1C">
            <w:pPr>
              <w:widowControl/>
              <w:adjustRightInd/>
              <w:spacing w:line="240" w:lineRule="exact"/>
              <w:jc w:val="center"/>
              <w:textAlignment w:val="center"/>
              <w:rPr>
                <w:rFonts w:hint="eastAsia" w:ascii="黑体" w:hAnsi="黑体" w:eastAsia="黑体" w:cs="宋体"/>
                <w:sz w:val="18"/>
                <w:szCs w:val="18"/>
              </w:rPr>
            </w:pPr>
            <w:r>
              <w:rPr>
                <w:rFonts w:hint="eastAsia" w:ascii="黑体" w:hAnsi="黑体" w:eastAsia="黑体" w:cs="宋体"/>
                <w:sz w:val="18"/>
                <w:szCs w:val="18"/>
              </w:rPr>
              <w:t>12</w:t>
            </w:r>
          </w:p>
        </w:tc>
        <w:tc>
          <w:tcPr>
            <w:tcW w:w="6669" w:type="dxa"/>
            <w:tcBorders>
              <w:top w:val="single" w:color="000000" w:sz="4" w:space="0"/>
              <w:left w:val="single" w:color="000000" w:sz="4" w:space="0"/>
              <w:bottom w:val="single" w:color="000000" w:sz="4" w:space="0"/>
              <w:right w:val="single" w:color="000000" w:sz="4" w:space="0"/>
            </w:tcBorders>
            <w:noWrap/>
            <w:vAlign w:val="center"/>
          </w:tcPr>
          <w:p w14:paraId="1CBA38B1">
            <w:pPr>
              <w:widowControl/>
              <w:adjustRightInd/>
              <w:spacing w:line="240" w:lineRule="exact"/>
              <w:textAlignment w:val="center"/>
              <w:rPr>
                <w:rFonts w:hint="eastAsia" w:ascii="宋体" w:hAnsi="宋体" w:cs="宋体"/>
                <w:sz w:val="18"/>
                <w:szCs w:val="18"/>
              </w:rPr>
            </w:pPr>
            <w:r>
              <w:rPr>
                <w:rFonts w:hint="eastAsia" w:ascii="宋体" w:hAnsi="宋体" w:cs="宋体"/>
                <w:sz w:val="18"/>
                <w:szCs w:val="18"/>
              </w:rPr>
              <w:t>看台设计应符合《体育建筑设计规范》（JGJ31-2003）规定，具备良好视觉条件，满足安全疏散要求。</w:t>
            </w:r>
          </w:p>
        </w:tc>
        <w:tc>
          <w:tcPr>
            <w:tcW w:w="629" w:type="dxa"/>
            <w:tcBorders>
              <w:top w:val="single" w:color="000000" w:sz="4" w:space="0"/>
              <w:left w:val="single" w:color="000000" w:sz="4" w:space="0"/>
              <w:bottom w:val="single" w:color="000000" w:sz="4" w:space="0"/>
              <w:right w:val="single" w:color="000000" w:sz="4" w:space="0"/>
            </w:tcBorders>
            <w:vAlign w:val="center"/>
          </w:tcPr>
          <w:p w14:paraId="2F1DB2D2">
            <w:pPr>
              <w:widowControl/>
              <w:adjustRightInd/>
              <w:spacing w:line="240" w:lineRule="exact"/>
              <w:jc w:val="center"/>
              <w:textAlignment w:val="center"/>
              <w:rPr>
                <w:rFonts w:hint="eastAsia" w:ascii="宋体" w:hAnsi="宋体" w:cs="宋体"/>
                <w:sz w:val="18"/>
                <w:szCs w:val="18"/>
              </w:rPr>
            </w:pPr>
            <w:r>
              <w:rPr>
                <w:rFonts w:hint="eastAsia" w:ascii="宋体" w:hAnsi="宋体" w:cs="宋体"/>
                <w:sz w:val="18"/>
                <w:szCs w:val="18"/>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2161F7EF">
            <w:pPr>
              <w:widowControl/>
              <w:adjustRightInd/>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满足得1分。</w:t>
            </w:r>
          </w:p>
        </w:tc>
        <w:tc>
          <w:tcPr>
            <w:tcW w:w="1032" w:type="dxa"/>
            <w:vMerge w:val="continue"/>
            <w:tcBorders>
              <w:top w:val="single" w:color="000000" w:sz="4" w:space="0"/>
              <w:left w:val="single" w:color="000000" w:sz="4" w:space="0"/>
              <w:bottom w:val="single" w:color="000000" w:sz="4" w:space="0"/>
              <w:right w:val="single" w:color="000000" w:sz="4" w:space="0"/>
            </w:tcBorders>
          </w:tcPr>
          <w:p w14:paraId="467156E7">
            <w:pPr>
              <w:adjustRightInd/>
              <w:spacing w:line="240" w:lineRule="exact"/>
              <w:jc w:val="center"/>
              <w:rPr>
                <w:rFonts w:hint="eastAsia" w:ascii="宋体" w:hAnsi="宋体" w:cs="宋体"/>
                <w:sz w:val="18"/>
                <w:szCs w:val="18"/>
              </w:rPr>
            </w:pPr>
          </w:p>
        </w:tc>
      </w:tr>
      <w:tr w14:paraId="6B8CE87F">
        <w:tblPrEx>
          <w:tblCellMar>
            <w:top w:w="0" w:type="dxa"/>
            <w:left w:w="108" w:type="dxa"/>
            <w:bottom w:w="0" w:type="dxa"/>
            <w:right w:w="108" w:type="dxa"/>
          </w:tblCellMar>
        </w:tblPrEx>
        <w:trPr>
          <w:trHeight w:val="568"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2C9264E4">
            <w:pPr>
              <w:widowControl/>
              <w:adjustRightInd/>
              <w:spacing w:line="240" w:lineRule="exact"/>
              <w:jc w:val="center"/>
              <w:textAlignment w:val="center"/>
              <w:rPr>
                <w:rFonts w:hint="eastAsia" w:ascii="黑体" w:hAnsi="黑体" w:eastAsia="黑体" w:cs="宋体"/>
                <w:sz w:val="18"/>
                <w:szCs w:val="18"/>
              </w:rPr>
            </w:pPr>
            <w:r>
              <w:rPr>
                <w:rFonts w:hint="eastAsia" w:ascii="黑体" w:hAnsi="黑体" w:eastAsia="黑体" w:cs="宋体"/>
                <w:sz w:val="18"/>
                <w:szCs w:val="18"/>
              </w:rPr>
              <w:t>13</w:t>
            </w:r>
          </w:p>
        </w:tc>
        <w:tc>
          <w:tcPr>
            <w:tcW w:w="6669" w:type="dxa"/>
            <w:tcBorders>
              <w:top w:val="single" w:color="000000" w:sz="4" w:space="0"/>
              <w:left w:val="single" w:color="000000" w:sz="4" w:space="0"/>
              <w:bottom w:val="single" w:color="000000" w:sz="4" w:space="0"/>
              <w:right w:val="single" w:color="000000" w:sz="4" w:space="0"/>
            </w:tcBorders>
            <w:noWrap/>
            <w:vAlign w:val="center"/>
          </w:tcPr>
          <w:p w14:paraId="07354FFB">
            <w:pPr>
              <w:pStyle w:val="25"/>
              <w:autoSpaceDE w:val="0"/>
              <w:autoSpaceDN w:val="0"/>
              <w:spacing w:line="240" w:lineRule="exact"/>
              <w:ind w:left="-17" w:leftChars="-8" w:right="804" w:rightChars="383" w:firstLine="9" w:firstLineChars="5"/>
              <w:rPr>
                <w:rFonts w:hint="eastAsia" w:ascii="宋体" w:hAnsi="宋体" w:cs="宋体"/>
                <w:sz w:val="18"/>
                <w:szCs w:val="18"/>
              </w:rPr>
            </w:pPr>
            <w:r>
              <w:rPr>
                <w:rFonts w:hint="eastAsia" w:ascii="宋体" w:hAnsi="宋体" w:cs="宋体"/>
                <w:sz w:val="18"/>
                <w:szCs w:val="18"/>
              </w:rPr>
              <w:t>无障碍设施设计应符合《无障碍设计规范》（GB 50763-2012）第3项要求。</w:t>
            </w:r>
          </w:p>
        </w:tc>
        <w:tc>
          <w:tcPr>
            <w:tcW w:w="629" w:type="dxa"/>
            <w:tcBorders>
              <w:top w:val="single" w:color="000000" w:sz="4" w:space="0"/>
              <w:left w:val="single" w:color="000000" w:sz="4" w:space="0"/>
              <w:bottom w:val="single" w:color="000000" w:sz="4" w:space="0"/>
              <w:right w:val="single" w:color="000000" w:sz="4" w:space="0"/>
            </w:tcBorders>
            <w:vAlign w:val="center"/>
          </w:tcPr>
          <w:p w14:paraId="2349F8CC">
            <w:pPr>
              <w:widowControl/>
              <w:adjustRightInd/>
              <w:spacing w:line="240" w:lineRule="exact"/>
              <w:jc w:val="center"/>
              <w:textAlignment w:val="center"/>
              <w:rPr>
                <w:rFonts w:hint="eastAsia" w:ascii="宋体" w:hAnsi="宋体" w:cs="宋体"/>
                <w:sz w:val="18"/>
                <w:szCs w:val="18"/>
              </w:rPr>
            </w:pPr>
            <w:r>
              <w:rPr>
                <w:rFonts w:hint="eastAsia" w:ascii="宋体" w:hAnsi="宋体" w:cs="宋体"/>
                <w:sz w:val="18"/>
                <w:szCs w:val="18"/>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67DA6ED1">
            <w:pPr>
              <w:widowControl/>
              <w:adjustRightInd/>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满足得1分。</w:t>
            </w:r>
          </w:p>
        </w:tc>
        <w:tc>
          <w:tcPr>
            <w:tcW w:w="1032" w:type="dxa"/>
            <w:tcBorders>
              <w:top w:val="single" w:color="000000" w:sz="4" w:space="0"/>
              <w:left w:val="single" w:color="000000" w:sz="4" w:space="0"/>
              <w:bottom w:val="single" w:color="000000" w:sz="4" w:space="0"/>
              <w:right w:val="single" w:color="000000" w:sz="4" w:space="0"/>
            </w:tcBorders>
          </w:tcPr>
          <w:p w14:paraId="41DA376B">
            <w:pPr>
              <w:adjustRightInd/>
              <w:spacing w:line="240" w:lineRule="exact"/>
              <w:jc w:val="center"/>
              <w:rPr>
                <w:rFonts w:hint="eastAsia" w:ascii="宋体" w:hAnsi="宋体" w:cs="宋体"/>
                <w:sz w:val="18"/>
                <w:szCs w:val="18"/>
              </w:rPr>
            </w:pPr>
          </w:p>
        </w:tc>
      </w:tr>
      <w:tr w14:paraId="21345400">
        <w:tblPrEx>
          <w:tblCellMar>
            <w:top w:w="0" w:type="dxa"/>
            <w:left w:w="108" w:type="dxa"/>
            <w:bottom w:w="0" w:type="dxa"/>
            <w:right w:w="108" w:type="dxa"/>
          </w:tblCellMar>
        </w:tblPrEx>
        <w:trPr>
          <w:trHeight w:val="269"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17C04E2B">
            <w:pPr>
              <w:widowControl/>
              <w:adjustRightInd/>
              <w:spacing w:line="240" w:lineRule="exact"/>
              <w:jc w:val="center"/>
              <w:textAlignment w:val="center"/>
              <w:rPr>
                <w:rFonts w:hint="eastAsia" w:ascii="黑体" w:hAnsi="黑体" w:eastAsia="黑体" w:cs="宋体"/>
                <w:sz w:val="18"/>
                <w:szCs w:val="18"/>
              </w:rPr>
            </w:pPr>
            <w:r>
              <w:rPr>
                <w:rFonts w:hint="eastAsia" w:ascii="黑体" w:hAnsi="黑体" w:eastAsia="黑体" w:cs="宋体"/>
                <w:sz w:val="18"/>
                <w:szCs w:val="18"/>
              </w:rPr>
              <w:t>14</w:t>
            </w:r>
          </w:p>
        </w:tc>
        <w:tc>
          <w:tcPr>
            <w:tcW w:w="6669" w:type="dxa"/>
            <w:tcBorders>
              <w:top w:val="single" w:color="000000" w:sz="4" w:space="0"/>
              <w:left w:val="single" w:color="000000" w:sz="4" w:space="0"/>
              <w:bottom w:val="single" w:color="000000" w:sz="4" w:space="0"/>
              <w:right w:val="single" w:color="000000" w:sz="4" w:space="0"/>
            </w:tcBorders>
            <w:noWrap/>
            <w:vAlign w:val="center"/>
          </w:tcPr>
          <w:p w14:paraId="47838F2D">
            <w:pPr>
              <w:widowControl/>
              <w:adjustRightInd/>
              <w:spacing w:line="240" w:lineRule="exact"/>
              <w:textAlignment w:val="center"/>
              <w:rPr>
                <w:rFonts w:hint="eastAsia" w:ascii="宋体" w:hAnsi="宋体" w:cs="宋体"/>
                <w:sz w:val="18"/>
                <w:szCs w:val="18"/>
              </w:rPr>
            </w:pPr>
            <w:r>
              <w:rPr>
                <w:rFonts w:hint="eastAsia" w:ascii="宋体" w:hAnsi="宋体" w:cs="宋体"/>
                <w:sz w:val="18"/>
                <w:szCs w:val="18"/>
              </w:rPr>
              <w:t>对外交通便捷，有自主或公共停车场。</w:t>
            </w:r>
          </w:p>
        </w:tc>
        <w:tc>
          <w:tcPr>
            <w:tcW w:w="629" w:type="dxa"/>
            <w:tcBorders>
              <w:top w:val="single" w:color="000000" w:sz="4" w:space="0"/>
              <w:left w:val="single" w:color="000000" w:sz="4" w:space="0"/>
              <w:bottom w:val="single" w:color="000000" w:sz="4" w:space="0"/>
              <w:right w:val="single" w:color="000000" w:sz="4" w:space="0"/>
            </w:tcBorders>
            <w:vAlign w:val="center"/>
          </w:tcPr>
          <w:p w14:paraId="1D189D19">
            <w:pPr>
              <w:widowControl/>
              <w:adjustRightInd/>
              <w:spacing w:line="240" w:lineRule="exact"/>
              <w:jc w:val="center"/>
              <w:textAlignment w:val="center"/>
              <w:rPr>
                <w:rFonts w:hint="eastAsia" w:ascii="宋体" w:hAnsi="宋体" w:cs="宋体"/>
                <w:sz w:val="18"/>
                <w:szCs w:val="18"/>
              </w:rPr>
            </w:pPr>
            <w:r>
              <w:rPr>
                <w:rFonts w:hint="eastAsia" w:ascii="宋体" w:hAnsi="宋体" w:cs="宋体"/>
                <w:sz w:val="18"/>
                <w:szCs w:val="18"/>
              </w:rPr>
              <w:t>1</w:t>
            </w:r>
          </w:p>
        </w:tc>
        <w:tc>
          <w:tcPr>
            <w:tcW w:w="1702" w:type="dxa"/>
            <w:tcBorders>
              <w:top w:val="single" w:color="000000" w:sz="4" w:space="0"/>
              <w:left w:val="single" w:color="000000" w:sz="4" w:space="0"/>
              <w:bottom w:val="single" w:color="000000" w:sz="4" w:space="0"/>
              <w:right w:val="single" w:color="000000" w:sz="4" w:space="0"/>
            </w:tcBorders>
            <w:noWrap/>
            <w:vAlign w:val="center"/>
          </w:tcPr>
          <w:p w14:paraId="544F8333">
            <w:pPr>
              <w:widowControl/>
              <w:adjustRightInd/>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满足得1分。</w:t>
            </w:r>
          </w:p>
        </w:tc>
        <w:tc>
          <w:tcPr>
            <w:tcW w:w="1032" w:type="dxa"/>
            <w:tcBorders>
              <w:top w:val="single" w:color="000000" w:sz="4" w:space="0"/>
              <w:left w:val="single" w:color="000000" w:sz="4" w:space="0"/>
              <w:bottom w:val="single" w:color="000000" w:sz="4" w:space="0"/>
              <w:right w:val="single" w:color="000000" w:sz="4" w:space="0"/>
            </w:tcBorders>
            <w:noWrap/>
          </w:tcPr>
          <w:p w14:paraId="0969216F">
            <w:pPr>
              <w:adjustRightInd/>
              <w:spacing w:line="240" w:lineRule="exact"/>
              <w:jc w:val="center"/>
              <w:rPr>
                <w:rFonts w:hint="eastAsia" w:ascii="宋体" w:hAnsi="宋体" w:cs="宋体"/>
                <w:sz w:val="18"/>
                <w:szCs w:val="18"/>
              </w:rPr>
            </w:pPr>
          </w:p>
        </w:tc>
      </w:tr>
      <w:tr w14:paraId="024F00F1">
        <w:tblPrEx>
          <w:tblCellMar>
            <w:top w:w="0" w:type="dxa"/>
            <w:left w:w="108" w:type="dxa"/>
            <w:bottom w:w="0" w:type="dxa"/>
            <w:right w:w="108" w:type="dxa"/>
          </w:tblCellMar>
        </w:tblPrEx>
        <w:trPr>
          <w:trHeight w:val="305" w:hRule="exac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6F875213">
            <w:pPr>
              <w:widowControl/>
              <w:adjustRightInd/>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sz w:val="18"/>
                <w:szCs w:val="18"/>
              </w:rPr>
              <w:t>15</w:t>
            </w:r>
          </w:p>
        </w:tc>
        <w:tc>
          <w:tcPr>
            <w:tcW w:w="6669" w:type="dxa"/>
            <w:tcBorders>
              <w:top w:val="single" w:color="000000" w:sz="4" w:space="0"/>
              <w:left w:val="single" w:color="000000" w:sz="4" w:space="0"/>
              <w:bottom w:val="single" w:color="000000" w:sz="4" w:space="0"/>
              <w:right w:val="single" w:color="000000" w:sz="4" w:space="0"/>
            </w:tcBorders>
            <w:vAlign w:val="center"/>
          </w:tcPr>
          <w:p w14:paraId="35648715">
            <w:pPr>
              <w:widowControl/>
              <w:adjustRightInd/>
              <w:spacing w:line="240" w:lineRule="exact"/>
              <w:textAlignment w:val="center"/>
              <w:rPr>
                <w:rFonts w:hint="eastAsia" w:ascii="宋体" w:hAnsi="宋体" w:cs="宋体"/>
                <w:kern w:val="0"/>
                <w:sz w:val="18"/>
                <w:szCs w:val="18"/>
                <w:lang w:bidi="ar"/>
              </w:rPr>
            </w:pPr>
            <w:r>
              <w:rPr>
                <w:rFonts w:hint="eastAsia" w:ascii="宋体" w:hAnsi="宋体" w:cs="宋体"/>
                <w:sz w:val="18"/>
                <w:szCs w:val="18"/>
              </w:rPr>
              <w:t>距离地铁或公交车站不超过1000</w:t>
            </w:r>
            <w:r>
              <w:rPr>
                <w:rFonts w:hint="eastAsia" w:ascii="宋体" w:hAnsi="宋体" w:cs="宋体"/>
                <w:sz w:val="18"/>
                <w:szCs w:val="18"/>
                <w:u w:val="dotted"/>
              </w:rPr>
              <w:t>米</w:t>
            </w:r>
            <w:r>
              <w:rPr>
                <w:rFonts w:hint="eastAsia" w:ascii="宋体" w:hAnsi="宋体" w:cs="宋体"/>
                <w:sz w:val="18"/>
                <w:szCs w:val="18"/>
              </w:rPr>
              <w:t>。</w:t>
            </w:r>
          </w:p>
        </w:tc>
        <w:tc>
          <w:tcPr>
            <w:tcW w:w="629" w:type="dxa"/>
            <w:tcBorders>
              <w:top w:val="single" w:color="000000" w:sz="4" w:space="0"/>
              <w:left w:val="single" w:color="000000" w:sz="4" w:space="0"/>
              <w:bottom w:val="single" w:color="000000" w:sz="4" w:space="0"/>
              <w:right w:val="single" w:color="000000" w:sz="4" w:space="0"/>
            </w:tcBorders>
            <w:vAlign w:val="center"/>
          </w:tcPr>
          <w:p w14:paraId="6C9F04EC">
            <w:pPr>
              <w:widowControl/>
              <w:adjustRightInd/>
              <w:spacing w:line="240" w:lineRule="exact"/>
              <w:jc w:val="center"/>
              <w:textAlignment w:val="center"/>
              <w:rPr>
                <w:rFonts w:hint="eastAsia" w:ascii="宋体" w:hAnsi="宋体" w:cs="宋体"/>
                <w:kern w:val="0"/>
                <w:sz w:val="18"/>
                <w:szCs w:val="18"/>
                <w:lang w:bidi="ar"/>
              </w:rPr>
            </w:pPr>
            <w:r>
              <w:rPr>
                <w:rFonts w:hint="eastAsia" w:ascii="宋体" w:hAnsi="宋体" w:cs="宋体"/>
                <w:sz w:val="18"/>
                <w:szCs w:val="18"/>
              </w:rPr>
              <w:t>1</w:t>
            </w:r>
          </w:p>
        </w:tc>
        <w:tc>
          <w:tcPr>
            <w:tcW w:w="1702" w:type="dxa"/>
            <w:tcBorders>
              <w:top w:val="single" w:color="000000" w:sz="4" w:space="0"/>
              <w:left w:val="single" w:color="000000" w:sz="4" w:space="0"/>
              <w:bottom w:val="single" w:color="000000" w:sz="4" w:space="0"/>
              <w:right w:val="single" w:color="000000" w:sz="4" w:space="0"/>
            </w:tcBorders>
            <w:noWrap/>
            <w:vAlign w:val="center"/>
          </w:tcPr>
          <w:p w14:paraId="2B8CB8D6">
            <w:pPr>
              <w:widowControl/>
              <w:adjustRightInd/>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满足得1分。</w:t>
            </w:r>
          </w:p>
        </w:tc>
        <w:tc>
          <w:tcPr>
            <w:tcW w:w="1032" w:type="dxa"/>
            <w:tcBorders>
              <w:top w:val="single" w:color="000000" w:sz="4" w:space="0"/>
              <w:left w:val="single" w:color="000000" w:sz="4" w:space="0"/>
              <w:bottom w:val="single" w:color="000000" w:sz="4" w:space="0"/>
              <w:right w:val="single" w:color="000000" w:sz="4" w:space="0"/>
            </w:tcBorders>
            <w:noWrap/>
          </w:tcPr>
          <w:p w14:paraId="509BC12F">
            <w:pPr>
              <w:adjustRightInd/>
              <w:spacing w:line="240" w:lineRule="exact"/>
              <w:jc w:val="center"/>
              <w:rPr>
                <w:rFonts w:hint="eastAsia" w:ascii="宋体" w:hAnsi="宋体" w:cs="宋体"/>
                <w:sz w:val="18"/>
                <w:szCs w:val="18"/>
              </w:rPr>
            </w:pPr>
          </w:p>
        </w:tc>
      </w:tr>
      <w:tr w14:paraId="4E34295D">
        <w:tblPrEx>
          <w:tblCellMar>
            <w:top w:w="0" w:type="dxa"/>
            <w:left w:w="108" w:type="dxa"/>
            <w:bottom w:w="0" w:type="dxa"/>
            <w:right w:w="108" w:type="dxa"/>
          </w:tblCellMar>
        </w:tblPrEx>
        <w:trPr>
          <w:trHeight w:val="427" w:hRule="exact"/>
          <w:jc w:val="center"/>
        </w:trPr>
        <w:tc>
          <w:tcPr>
            <w:tcW w:w="7362" w:type="dxa"/>
            <w:gridSpan w:val="2"/>
            <w:tcBorders>
              <w:top w:val="single" w:color="000000" w:sz="4" w:space="0"/>
              <w:left w:val="single" w:color="000000" w:sz="4" w:space="0"/>
              <w:bottom w:val="single" w:color="000000" w:sz="4" w:space="0"/>
              <w:right w:val="single" w:color="000000" w:sz="4" w:space="0"/>
            </w:tcBorders>
            <w:vAlign w:val="center"/>
          </w:tcPr>
          <w:p w14:paraId="2BE3E15D">
            <w:pPr>
              <w:widowControl/>
              <w:adjustRightInd/>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sz w:val="18"/>
                <w:szCs w:val="18"/>
              </w:rPr>
              <w:t>指标总分</w:t>
            </w:r>
          </w:p>
        </w:tc>
        <w:tc>
          <w:tcPr>
            <w:tcW w:w="629" w:type="dxa"/>
            <w:tcBorders>
              <w:top w:val="single" w:color="000000" w:sz="4" w:space="0"/>
              <w:left w:val="single" w:color="000000" w:sz="4" w:space="0"/>
              <w:bottom w:val="single" w:color="000000" w:sz="4" w:space="0"/>
              <w:right w:val="single" w:color="000000" w:sz="4" w:space="0"/>
            </w:tcBorders>
            <w:vAlign w:val="center"/>
          </w:tcPr>
          <w:p w14:paraId="60496F06">
            <w:pPr>
              <w:widowControl/>
              <w:adjustRightInd/>
              <w:spacing w:line="240" w:lineRule="exact"/>
              <w:jc w:val="center"/>
              <w:textAlignment w:val="center"/>
              <w:rPr>
                <w:rFonts w:hint="eastAsia" w:ascii="宋体" w:hAnsi="宋体" w:cs="宋体"/>
                <w:sz w:val="18"/>
                <w:szCs w:val="18"/>
              </w:rPr>
            </w:pPr>
            <w:r>
              <w:rPr>
                <w:rFonts w:hint="eastAsia" w:ascii="宋体" w:hAnsi="宋体" w:cs="宋体"/>
                <w:sz w:val="18"/>
                <w:szCs w:val="18"/>
              </w:rPr>
              <w:t>20</w:t>
            </w:r>
          </w:p>
        </w:tc>
        <w:tc>
          <w:tcPr>
            <w:tcW w:w="1702" w:type="dxa"/>
            <w:tcBorders>
              <w:top w:val="single" w:color="000000" w:sz="4" w:space="0"/>
              <w:left w:val="single" w:color="000000" w:sz="4" w:space="0"/>
              <w:bottom w:val="single" w:color="000000" w:sz="4" w:space="0"/>
              <w:right w:val="single" w:color="000000" w:sz="4" w:space="0"/>
            </w:tcBorders>
            <w:noWrap/>
            <w:vAlign w:val="center"/>
          </w:tcPr>
          <w:p w14:paraId="7C351989">
            <w:pPr>
              <w:widowControl/>
              <w:adjustRightInd/>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评定总分</w:t>
            </w:r>
          </w:p>
        </w:tc>
        <w:tc>
          <w:tcPr>
            <w:tcW w:w="1032" w:type="dxa"/>
            <w:tcBorders>
              <w:top w:val="single" w:color="000000" w:sz="4" w:space="0"/>
              <w:left w:val="single" w:color="000000" w:sz="4" w:space="0"/>
              <w:bottom w:val="single" w:color="000000" w:sz="4" w:space="0"/>
              <w:right w:val="single" w:color="000000" w:sz="4" w:space="0"/>
            </w:tcBorders>
            <w:noWrap/>
          </w:tcPr>
          <w:p w14:paraId="1C218D3D">
            <w:pPr>
              <w:widowControl/>
              <w:adjustRightInd/>
              <w:spacing w:line="240" w:lineRule="exact"/>
              <w:jc w:val="center"/>
              <w:rPr>
                <w:rFonts w:hint="eastAsia" w:ascii="宋体" w:hAnsi="宋体" w:cs="宋体"/>
                <w:sz w:val="18"/>
                <w:szCs w:val="18"/>
              </w:rPr>
            </w:pPr>
          </w:p>
        </w:tc>
      </w:tr>
    </w:tbl>
    <w:p w14:paraId="4223A436">
      <w:pPr>
        <w:pStyle w:val="57"/>
        <w:ind w:firstLine="0" w:firstLineChars="0"/>
      </w:pPr>
    </w:p>
    <w:p w14:paraId="6C5F73C5">
      <w:pPr>
        <w:pStyle w:val="57"/>
        <w:ind w:firstLine="0" w:firstLineChars="0"/>
      </w:pPr>
    </w:p>
    <w:p w14:paraId="24E949B3">
      <w:pPr>
        <w:pStyle w:val="57"/>
        <w:ind w:firstLine="0" w:firstLineChars="0"/>
      </w:pPr>
    </w:p>
    <w:p w14:paraId="24BD18B1">
      <w:pPr>
        <w:pStyle w:val="57"/>
        <w:ind w:firstLine="0" w:firstLineChars="0"/>
      </w:pPr>
    </w:p>
    <w:p w14:paraId="05690EC7">
      <w:pPr>
        <w:pStyle w:val="57"/>
        <w:ind w:firstLine="0" w:firstLineChars="0"/>
      </w:pPr>
    </w:p>
    <w:p w14:paraId="2A689EEB">
      <w:pPr>
        <w:pStyle w:val="78"/>
        <w:spacing w:before="120" w:after="120"/>
      </w:pPr>
      <w:r>
        <w:rPr>
          <w:rFonts w:hint="eastAsia"/>
        </w:rPr>
        <w:t>室外运动球场管理运营服务等级划分与评定管理运营评分表</w:t>
      </w:r>
    </w:p>
    <w:tbl>
      <w:tblPr>
        <w:tblStyle w:val="27"/>
        <w:tblW w:w="10485" w:type="dxa"/>
        <w:jc w:val="center"/>
        <w:tblLayout w:type="fixed"/>
        <w:tblCellMar>
          <w:top w:w="0" w:type="dxa"/>
          <w:left w:w="108" w:type="dxa"/>
          <w:bottom w:w="0" w:type="dxa"/>
          <w:right w:w="108" w:type="dxa"/>
        </w:tblCellMar>
      </w:tblPr>
      <w:tblGrid>
        <w:gridCol w:w="490"/>
        <w:gridCol w:w="6151"/>
        <w:gridCol w:w="693"/>
        <w:gridCol w:w="2401"/>
        <w:gridCol w:w="750"/>
      </w:tblGrid>
      <w:tr w14:paraId="5CA91E56">
        <w:tblPrEx>
          <w:tblCellMar>
            <w:top w:w="0" w:type="dxa"/>
            <w:left w:w="108" w:type="dxa"/>
            <w:bottom w:w="0" w:type="dxa"/>
            <w:right w:w="108" w:type="dxa"/>
          </w:tblCellMar>
        </w:tblPrEx>
        <w:trPr>
          <w:trHeight w:val="640"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0AA560CF">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序号</w:t>
            </w:r>
          </w:p>
        </w:tc>
        <w:tc>
          <w:tcPr>
            <w:tcW w:w="6151" w:type="dxa"/>
            <w:tcBorders>
              <w:top w:val="single" w:color="000000" w:sz="4" w:space="0"/>
              <w:left w:val="single" w:color="000000" w:sz="4" w:space="0"/>
              <w:bottom w:val="single" w:color="000000" w:sz="4" w:space="0"/>
              <w:right w:val="single" w:color="000000" w:sz="4" w:space="0"/>
            </w:tcBorders>
            <w:vAlign w:val="center"/>
          </w:tcPr>
          <w:p w14:paraId="057FAAF6">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指标</w:t>
            </w:r>
          </w:p>
        </w:tc>
        <w:tc>
          <w:tcPr>
            <w:tcW w:w="693" w:type="dxa"/>
            <w:tcBorders>
              <w:top w:val="single" w:color="000000" w:sz="4" w:space="0"/>
              <w:left w:val="single" w:color="000000" w:sz="4" w:space="0"/>
              <w:bottom w:val="single" w:color="000000" w:sz="4" w:space="0"/>
              <w:right w:val="single" w:color="000000" w:sz="4" w:space="0"/>
            </w:tcBorders>
            <w:vAlign w:val="center"/>
          </w:tcPr>
          <w:p w14:paraId="0DCE56F8">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sz w:val="18"/>
                <w:szCs w:val="18"/>
              </w:rPr>
              <w:t>指标分值</w:t>
            </w:r>
          </w:p>
        </w:tc>
        <w:tc>
          <w:tcPr>
            <w:tcW w:w="2401" w:type="dxa"/>
            <w:tcBorders>
              <w:top w:val="single" w:color="000000" w:sz="4" w:space="0"/>
              <w:left w:val="single" w:color="000000" w:sz="4" w:space="0"/>
              <w:bottom w:val="single" w:color="000000" w:sz="4" w:space="0"/>
              <w:right w:val="single" w:color="000000" w:sz="4" w:space="0"/>
            </w:tcBorders>
            <w:vAlign w:val="center"/>
          </w:tcPr>
          <w:p w14:paraId="3FEB1307">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评定办法</w:t>
            </w:r>
          </w:p>
        </w:tc>
        <w:tc>
          <w:tcPr>
            <w:tcW w:w="750" w:type="dxa"/>
            <w:tcBorders>
              <w:top w:val="single" w:color="000000" w:sz="4" w:space="0"/>
              <w:left w:val="single" w:color="000000" w:sz="4" w:space="0"/>
              <w:bottom w:val="single" w:color="000000" w:sz="4" w:space="0"/>
              <w:right w:val="single" w:color="000000" w:sz="4" w:space="0"/>
            </w:tcBorders>
            <w:vAlign w:val="center"/>
          </w:tcPr>
          <w:p w14:paraId="3845D074">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评定</w:t>
            </w:r>
          </w:p>
          <w:p w14:paraId="695AD4F8">
            <w:pPr>
              <w:widowControl/>
              <w:spacing w:line="240" w:lineRule="exact"/>
              <w:jc w:val="center"/>
              <w:textAlignment w:val="center"/>
              <w:rPr>
                <w:sz w:val="18"/>
                <w:szCs w:val="18"/>
              </w:rPr>
            </w:pPr>
            <w:r>
              <w:rPr>
                <w:rFonts w:hint="eastAsia" w:ascii="宋体" w:hAnsi="宋体" w:cs="宋体"/>
                <w:kern w:val="0"/>
                <w:sz w:val="18"/>
                <w:szCs w:val="18"/>
                <w:lang w:bidi="ar"/>
              </w:rPr>
              <w:t>得分</w:t>
            </w:r>
          </w:p>
        </w:tc>
      </w:tr>
      <w:tr w14:paraId="632E6CC4">
        <w:tblPrEx>
          <w:tblCellMar>
            <w:top w:w="0" w:type="dxa"/>
            <w:left w:w="108" w:type="dxa"/>
            <w:bottom w:w="0" w:type="dxa"/>
            <w:right w:w="108" w:type="dxa"/>
          </w:tblCellMar>
        </w:tblPrEx>
        <w:trPr>
          <w:trHeight w:val="559"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5EFDA6D3">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43F5E7D6">
            <w:pPr>
              <w:widowControl/>
              <w:spacing w:line="240" w:lineRule="exact"/>
              <w:textAlignment w:val="center"/>
              <w:rPr>
                <w:rFonts w:hint="eastAsia" w:ascii="宋体" w:hAnsi="宋体" w:cs="宋体"/>
                <w:sz w:val="18"/>
                <w:szCs w:val="18"/>
              </w:rPr>
            </w:pPr>
            <w:r>
              <w:rPr>
                <w:rFonts w:hint="eastAsia" w:ascii="宋体" w:hAnsi="宋体" w:cs="宋体"/>
                <w:sz w:val="18"/>
                <w:szCs w:val="18"/>
              </w:rPr>
              <w:t>结合运营需要，设置专用办公区域，配备专业运营团队，合理设置内设部门和岗位。</w:t>
            </w:r>
          </w:p>
        </w:tc>
        <w:tc>
          <w:tcPr>
            <w:tcW w:w="693" w:type="dxa"/>
            <w:tcBorders>
              <w:top w:val="single" w:color="000000" w:sz="4" w:space="0"/>
              <w:left w:val="single" w:color="000000" w:sz="4" w:space="0"/>
              <w:bottom w:val="single" w:color="000000" w:sz="4" w:space="0"/>
              <w:right w:val="single" w:color="000000" w:sz="4" w:space="0"/>
            </w:tcBorders>
            <w:vAlign w:val="center"/>
          </w:tcPr>
          <w:p w14:paraId="4BCBC7E5">
            <w:pPr>
              <w:widowControl/>
              <w:spacing w:line="240" w:lineRule="exact"/>
              <w:jc w:val="center"/>
              <w:textAlignment w:val="center"/>
              <w:rPr>
                <w:rFonts w:hint="eastAsia" w:ascii="宋体" w:hAnsi="宋体" w:cs="宋体"/>
                <w:sz w:val="18"/>
                <w:szCs w:val="18"/>
              </w:rPr>
            </w:pPr>
            <w:r>
              <w:rPr>
                <w:rFonts w:hint="eastAsia" w:ascii="宋体" w:hAnsi="宋体" w:cs="宋体"/>
                <w:sz w:val="18"/>
                <w:szCs w:val="18"/>
              </w:rPr>
              <w:t>2</w:t>
            </w:r>
          </w:p>
        </w:tc>
        <w:tc>
          <w:tcPr>
            <w:tcW w:w="2401" w:type="dxa"/>
            <w:tcBorders>
              <w:top w:val="single" w:color="000000" w:sz="4" w:space="0"/>
              <w:left w:val="single" w:color="000000" w:sz="4" w:space="0"/>
              <w:bottom w:val="single" w:color="000000" w:sz="4" w:space="0"/>
              <w:right w:val="single" w:color="000000" w:sz="4" w:space="0"/>
            </w:tcBorders>
            <w:vAlign w:val="center"/>
          </w:tcPr>
          <w:p w14:paraId="63C07D26">
            <w:pPr>
              <w:widowControl/>
              <w:spacing w:line="240" w:lineRule="exact"/>
              <w:textAlignment w:val="center"/>
              <w:rPr>
                <w:rFonts w:hint="eastAsia" w:ascii="宋体" w:hAnsi="宋体" w:cs="宋体"/>
                <w:b/>
                <w:bCs/>
                <w:sz w:val="18"/>
                <w:szCs w:val="18"/>
              </w:rPr>
            </w:pPr>
            <w:r>
              <w:rPr>
                <w:rFonts w:hint="eastAsia" w:ascii="宋体" w:hAnsi="宋体" w:cs="宋体"/>
                <w:kern w:val="0"/>
                <w:sz w:val="18"/>
                <w:szCs w:val="18"/>
                <w:lang w:bidi="ar"/>
              </w:rPr>
              <w:t>满足得2分。</w:t>
            </w:r>
          </w:p>
        </w:tc>
        <w:tc>
          <w:tcPr>
            <w:tcW w:w="750" w:type="dxa"/>
            <w:tcBorders>
              <w:top w:val="single" w:color="000000" w:sz="4" w:space="0"/>
              <w:left w:val="single" w:color="000000" w:sz="4" w:space="0"/>
              <w:bottom w:val="single" w:color="000000" w:sz="4" w:space="0"/>
              <w:right w:val="single" w:color="000000" w:sz="4" w:space="0"/>
            </w:tcBorders>
            <w:vAlign w:val="center"/>
          </w:tcPr>
          <w:p w14:paraId="6A8DF64A">
            <w:pPr>
              <w:spacing w:line="240" w:lineRule="exact"/>
              <w:jc w:val="center"/>
              <w:rPr>
                <w:sz w:val="18"/>
                <w:szCs w:val="18"/>
              </w:rPr>
            </w:pPr>
          </w:p>
        </w:tc>
      </w:tr>
      <w:tr w14:paraId="07337025">
        <w:tblPrEx>
          <w:tblCellMar>
            <w:top w:w="0" w:type="dxa"/>
            <w:left w:w="108" w:type="dxa"/>
            <w:bottom w:w="0" w:type="dxa"/>
            <w:right w:w="108" w:type="dxa"/>
          </w:tblCellMar>
        </w:tblPrEx>
        <w:trPr>
          <w:trHeight w:val="540"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070F8D06">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2</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7AA1CF48">
            <w:pPr>
              <w:widowControl/>
              <w:spacing w:line="240" w:lineRule="exact"/>
              <w:textAlignment w:val="center"/>
              <w:rPr>
                <w:rFonts w:hint="eastAsia" w:ascii="宋体" w:hAnsi="宋体" w:cs="宋体"/>
                <w:sz w:val="18"/>
                <w:szCs w:val="18"/>
              </w:rPr>
            </w:pPr>
            <w:r>
              <w:rPr>
                <w:rFonts w:hint="eastAsia" w:ascii="宋体" w:hAnsi="宋体" w:cs="宋体"/>
                <w:sz w:val="18"/>
                <w:szCs w:val="18"/>
              </w:rPr>
              <w:t>完善运行管理体系，</w:t>
            </w:r>
            <w:r>
              <w:rPr>
                <w:rFonts w:hint="eastAsia" w:ascii="宋体" w:hAnsi="宋体" w:cs="宋体"/>
                <w:kern w:val="0"/>
                <w:sz w:val="18"/>
                <w:szCs w:val="18"/>
                <w:lang w:bidi="ar"/>
              </w:rPr>
              <w:t>制定健全各部门人员岗位职责与工作制度</w:t>
            </w:r>
            <w:r>
              <w:rPr>
                <w:rFonts w:hint="eastAsia" w:ascii="宋体" w:hAnsi="宋体" w:cs="宋体"/>
                <w:sz w:val="18"/>
                <w:szCs w:val="18"/>
              </w:rPr>
              <w:t>，建立激励约束和绩效考核机制。</w:t>
            </w:r>
          </w:p>
        </w:tc>
        <w:tc>
          <w:tcPr>
            <w:tcW w:w="693" w:type="dxa"/>
            <w:tcBorders>
              <w:top w:val="single" w:color="000000" w:sz="4" w:space="0"/>
              <w:left w:val="single" w:color="000000" w:sz="4" w:space="0"/>
              <w:bottom w:val="single" w:color="000000" w:sz="4" w:space="0"/>
              <w:right w:val="single" w:color="000000" w:sz="4" w:space="0"/>
            </w:tcBorders>
            <w:vAlign w:val="center"/>
          </w:tcPr>
          <w:p w14:paraId="2C99EE86">
            <w:pPr>
              <w:widowControl/>
              <w:spacing w:line="240" w:lineRule="exact"/>
              <w:jc w:val="center"/>
              <w:textAlignment w:val="center"/>
              <w:rPr>
                <w:rFonts w:hint="eastAsia" w:ascii="宋体" w:hAnsi="宋体" w:cs="宋体"/>
                <w:sz w:val="18"/>
                <w:szCs w:val="18"/>
              </w:rPr>
            </w:pPr>
            <w:r>
              <w:rPr>
                <w:rFonts w:hint="eastAsia" w:ascii="宋体" w:hAnsi="宋体" w:cs="宋体"/>
                <w:sz w:val="18"/>
                <w:szCs w:val="18"/>
              </w:rPr>
              <w:t>2</w:t>
            </w:r>
          </w:p>
        </w:tc>
        <w:tc>
          <w:tcPr>
            <w:tcW w:w="2401" w:type="dxa"/>
            <w:tcBorders>
              <w:top w:val="single" w:color="000000" w:sz="4" w:space="0"/>
              <w:left w:val="single" w:color="000000" w:sz="4" w:space="0"/>
              <w:bottom w:val="single" w:color="000000" w:sz="4" w:space="0"/>
              <w:right w:val="single" w:color="000000" w:sz="4" w:space="0"/>
            </w:tcBorders>
            <w:vAlign w:val="center"/>
          </w:tcPr>
          <w:p w14:paraId="28605DC7">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满足得2分。</w:t>
            </w:r>
          </w:p>
        </w:tc>
        <w:tc>
          <w:tcPr>
            <w:tcW w:w="750" w:type="dxa"/>
            <w:tcBorders>
              <w:top w:val="single" w:color="000000" w:sz="4" w:space="0"/>
              <w:left w:val="single" w:color="000000" w:sz="4" w:space="0"/>
              <w:bottom w:val="single" w:color="000000" w:sz="4" w:space="0"/>
              <w:right w:val="single" w:color="000000" w:sz="4" w:space="0"/>
            </w:tcBorders>
          </w:tcPr>
          <w:p w14:paraId="13FA5FA1">
            <w:pPr>
              <w:spacing w:line="240" w:lineRule="exact"/>
              <w:jc w:val="center"/>
              <w:rPr>
                <w:sz w:val="18"/>
                <w:szCs w:val="18"/>
              </w:rPr>
            </w:pPr>
          </w:p>
        </w:tc>
      </w:tr>
      <w:tr w14:paraId="240E6A44">
        <w:tblPrEx>
          <w:tblCellMar>
            <w:top w:w="0" w:type="dxa"/>
            <w:left w:w="108" w:type="dxa"/>
            <w:bottom w:w="0" w:type="dxa"/>
            <w:right w:w="108" w:type="dxa"/>
          </w:tblCellMar>
        </w:tblPrEx>
        <w:trPr>
          <w:trHeight w:val="574"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5B61E7F3">
            <w:pPr>
              <w:widowControl/>
              <w:spacing w:line="240" w:lineRule="exact"/>
              <w:jc w:val="center"/>
              <w:textAlignment w:val="center"/>
              <w:rPr>
                <w:rFonts w:hint="eastAsia" w:ascii="黑体" w:hAnsi="黑体" w:eastAsia="黑体" w:cs="宋体"/>
                <w:sz w:val="18"/>
                <w:szCs w:val="18"/>
              </w:rPr>
            </w:pPr>
            <w:r>
              <w:rPr>
                <w:rFonts w:hint="eastAsia" w:ascii="黑体" w:hAnsi="黑体" w:eastAsia="黑体" w:cs="宋体"/>
                <w:sz w:val="18"/>
                <w:szCs w:val="18"/>
              </w:rPr>
              <w:t>3</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560C2B12">
            <w:pPr>
              <w:widowControl/>
              <w:spacing w:line="240" w:lineRule="exact"/>
              <w:textAlignment w:val="center"/>
              <w:rPr>
                <w:rFonts w:hint="eastAsia" w:ascii="宋体" w:hAnsi="宋体" w:cs="宋体"/>
                <w:kern w:val="0"/>
                <w:sz w:val="18"/>
                <w:szCs w:val="18"/>
                <w:lang w:bidi="ar"/>
              </w:rPr>
            </w:pPr>
            <w:r>
              <w:rPr>
                <w:rFonts w:hint="eastAsia" w:ascii="宋体" w:hAnsi="宋体" w:cs="宋体"/>
                <w:sz w:val="18"/>
                <w:szCs w:val="18"/>
              </w:rPr>
              <w:t>建立常态化培训机制，上岗人员培训合格率达100% 。</w:t>
            </w:r>
          </w:p>
        </w:tc>
        <w:tc>
          <w:tcPr>
            <w:tcW w:w="693" w:type="dxa"/>
            <w:tcBorders>
              <w:top w:val="single" w:color="000000" w:sz="4" w:space="0"/>
              <w:left w:val="single" w:color="000000" w:sz="4" w:space="0"/>
              <w:bottom w:val="single" w:color="000000" w:sz="4" w:space="0"/>
              <w:right w:val="single" w:color="000000" w:sz="4" w:space="0"/>
            </w:tcBorders>
            <w:vAlign w:val="center"/>
          </w:tcPr>
          <w:p w14:paraId="2BDD2A8E">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2401" w:type="dxa"/>
            <w:tcBorders>
              <w:top w:val="single" w:color="000000" w:sz="4" w:space="0"/>
              <w:left w:val="single" w:color="000000" w:sz="4" w:space="0"/>
              <w:bottom w:val="single" w:color="000000" w:sz="4" w:space="0"/>
              <w:right w:val="single" w:color="000000" w:sz="4" w:space="0"/>
            </w:tcBorders>
            <w:vAlign w:val="center"/>
          </w:tcPr>
          <w:p w14:paraId="5EB65B55">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满足并提供相关材料得2分。</w:t>
            </w:r>
          </w:p>
        </w:tc>
        <w:tc>
          <w:tcPr>
            <w:tcW w:w="750" w:type="dxa"/>
            <w:tcBorders>
              <w:top w:val="single" w:color="000000" w:sz="4" w:space="0"/>
              <w:left w:val="single" w:color="000000" w:sz="4" w:space="0"/>
              <w:bottom w:val="single" w:color="000000" w:sz="4" w:space="0"/>
              <w:right w:val="single" w:color="000000" w:sz="4" w:space="0"/>
            </w:tcBorders>
          </w:tcPr>
          <w:p w14:paraId="14DAAC3D">
            <w:pPr>
              <w:spacing w:line="240" w:lineRule="exact"/>
              <w:jc w:val="center"/>
              <w:rPr>
                <w:sz w:val="18"/>
                <w:szCs w:val="18"/>
              </w:rPr>
            </w:pPr>
          </w:p>
        </w:tc>
      </w:tr>
      <w:tr w14:paraId="5F5751CF">
        <w:tblPrEx>
          <w:tblCellMar>
            <w:top w:w="0" w:type="dxa"/>
            <w:left w:w="108" w:type="dxa"/>
            <w:bottom w:w="0" w:type="dxa"/>
            <w:right w:w="108" w:type="dxa"/>
          </w:tblCellMar>
        </w:tblPrEx>
        <w:trPr>
          <w:trHeight w:val="546"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580F7ED4">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4</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658179D5">
            <w:pPr>
              <w:widowControl/>
              <w:spacing w:line="240" w:lineRule="exact"/>
              <w:textAlignment w:val="center"/>
              <w:rPr>
                <w:rFonts w:hint="eastAsia" w:ascii="宋体" w:hAnsi="宋体" w:cs="宋体"/>
                <w:kern w:val="0"/>
                <w:sz w:val="18"/>
                <w:szCs w:val="18"/>
                <w:lang w:bidi="ar"/>
              </w:rPr>
            </w:pPr>
            <w:r>
              <w:rPr>
                <w:rFonts w:hint="eastAsia" w:ascii="宋体" w:hAnsi="宋体" w:cs="宋体"/>
                <w:kern w:val="0"/>
                <w:sz w:val="18"/>
                <w:szCs w:val="18"/>
                <w:lang w:bidi="ar"/>
              </w:rPr>
              <w:t>制定场地、设施设备安全管理制度，包括健身器械、声光电设备、消防设备等，并提供相关设施设备安全检查证明材料。</w:t>
            </w:r>
          </w:p>
        </w:tc>
        <w:tc>
          <w:tcPr>
            <w:tcW w:w="693" w:type="dxa"/>
            <w:tcBorders>
              <w:top w:val="single" w:color="000000" w:sz="4" w:space="0"/>
              <w:left w:val="single" w:color="000000" w:sz="4" w:space="0"/>
              <w:bottom w:val="single" w:color="000000" w:sz="4" w:space="0"/>
              <w:right w:val="single" w:color="000000" w:sz="4" w:space="0"/>
            </w:tcBorders>
            <w:vAlign w:val="center"/>
          </w:tcPr>
          <w:p w14:paraId="332BD305">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2401" w:type="dxa"/>
            <w:tcBorders>
              <w:top w:val="single" w:color="000000" w:sz="4" w:space="0"/>
              <w:left w:val="single" w:color="000000" w:sz="4" w:space="0"/>
              <w:bottom w:val="single" w:color="000000" w:sz="4" w:space="0"/>
              <w:right w:val="single" w:color="000000" w:sz="4" w:space="0"/>
            </w:tcBorders>
            <w:vAlign w:val="center"/>
          </w:tcPr>
          <w:p w14:paraId="334B3D36">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满足并提供相关材料得2分。</w:t>
            </w:r>
          </w:p>
        </w:tc>
        <w:tc>
          <w:tcPr>
            <w:tcW w:w="750" w:type="dxa"/>
            <w:tcBorders>
              <w:top w:val="single" w:color="000000" w:sz="4" w:space="0"/>
              <w:left w:val="single" w:color="000000" w:sz="4" w:space="0"/>
              <w:bottom w:val="single" w:color="000000" w:sz="4" w:space="0"/>
              <w:right w:val="single" w:color="000000" w:sz="4" w:space="0"/>
            </w:tcBorders>
          </w:tcPr>
          <w:p w14:paraId="687804A6">
            <w:pPr>
              <w:spacing w:line="240" w:lineRule="exact"/>
              <w:jc w:val="center"/>
              <w:rPr>
                <w:sz w:val="18"/>
                <w:szCs w:val="18"/>
              </w:rPr>
            </w:pPr>
          </w:p>
        </w:tc>
      </w:tr>
      <w:tr w14:paraId="20A2E362">
        <w:tblPrEx>
          <w:tblCellMar>
            <w:top w:w="0" w:type="dxa"/>
            <w:left w:w="108" w:type="dxa"/>
            <w:bottom w:w="0" w:type="dxa"/>
            <w:right w:w="108" w:type="dxa"/>
          </w:tblCellMar>
        </w:tblPrEx>
        <w:trPr>
          <w:trHeight w:val="547"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33EA558E">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5</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3FE0FCE1">
            <w:pPr>
              <w:widowControl/>
              <w:spacing w:line="240" w:lineRule="exact"/>
              <w:textAlignment w:val="center"/>
              <w:rPr>
                <w:rFonts w:hint="eastAsia" w:ascii="宋体" w:hAnsi="宋体" w:cs="宋体"/>
                <w:kern w:val="0"/>
                <w:sz w:val="18"/>
                <w:szCs w:val="18"/>
                <w:lang w:bidi="ar"/>
              </w:rPr>
            </w:pPr>
            <w:r>
              <w:rPr>
                <w:rFonts w:hint="eastAsia" w:ascii="宋体" w:hAnsi="宋体" w:cs="宋体"/>
                <w:kern w:val="0"/>
                <w:sz w:val="18"/>
                <w:szCs w:val="18"/>
                <w:lang w:bidi="ar"/>
              </w:rPr>
              <w:t>建立健全人力资源管理制度，包括但不限于招聘解聘、考核奖惩、教育培训、薪酬福利、员工守则、考勤、职位晋升等。</w:t>
            </w:r>
          </w:p>
        </w:tc>
        <w:tc>
          <w:tcPr>
            <w:tcW w:w="693" w:type="dxa"/>
            <w:tcBorders>
              <w:top w:val="single" w:color="000000" w:sz="4" w:space="0"/>
              <w:left w:val="single" w:color="000000" w:sz="4" w:space="0"/>
              <w:bottom w:val="single" w:color="000000" w:sz="4" w:space="0"/>
              <w:right w:val="single" w:color="000000" w:sz="4" w:space="0"/>
            </w:tcBorders>
            <w:vAlign w:val="center"/>
          </w:tcPr>
          <w:p w14:paraId="35522AD7">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2401" w:type="dxa"/>
            <w:tcBorders>
              <w:top w:val="single" w:color="000000" w:sz="4" w:space="0"/>
              <w:left w:val="single" w:color="000000" w:sz="4" w:space="0"/>
              <w:bottom w:val="single" w:color="000000" w:sz="4" w:space="0"/>
              <w:right w:val="single" w:color="000000" w:sz="4" w:space="0"/>
            </w:tcBorders>
            <w:vAlign w:val="center"/>
          </w:tcPr>
          <w:p w14:paraId="2C42518C">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满足并提供相关材料得2分。</w:t>
            </w:r>
          </w:p>
        </w:tc>
        <w:tc>
          <w:tcPr>
            <w:tcW w:w="750" w:type="dxa"/>
            <w:tcBorders>
              <w:top w:val="single" w:color="000000" w:sz="4" w:space="0"/>
              <w:left w:val="single" w:color="000000" w:sz="4" w:space="0"/>
              <w:bottom w:val="single" w:color="000000" w:sz="4" w:space="0"/>
              <w:right w:val="single" w:color="000000" w:sz="4" w:space="0"/>
            </w:tcBorders>
          </w:tcPr>
          <w:p w14:paraId="073F40BA">
            <w:pPr>
              <w:spacing w:line="240" w:lineRule="exact"/>
              <w:jc w:val="center"/>
              <w:rPr>
                <w:sz w:val="18"/>
                <w:szCs w:val="18"/>
              </w:rPr>
            </w:pPr>
          </w:p>
        </w:tc>
      </w:tr>
      <w:tr w14:paraId="2C1B147A">
        <w:tblPrEx>
          <w:tblCellMar>
            <w:top w:w="0" w:type="dxa"/>
            <w:left w:w="108" w:type="dxa"/>
            <w:bottom w:w="0" w:type="dxa"/>
            <w:right w:w="108" w:type="dxa"/>
          </w:tblCellMar>
        </w:tblPrEx>
        <w:trPr>
          <w:trHeight w:val="628"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23F9E8D7">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6</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45664976">
            <w:pPr>
              <w:widowControl/>
              <w:spacing w:line="240" w:lineRule="exact"/>
              <w:textAlignment w:val="center"/>
              <w:rPr>
                <w:rFonts w:hint="eastAsia" w:ascii="宋体" w:hAnsi="宋体" w:cs="宋体"/>
                <w:kern w:val="0"/>
                <w:sz w:val="18"/>
                <w:szCs w:val="18"/>
                <w:lang w:bidi="ar"/>
              </w:rPr>
            </w:pPr>
            <w:r>
              <w:rPr>
                <w:rFonts w:hint="eastAsia" w:ascii="宋体" w:hAnsi="宋体" w:cs="宋体"/>
                <w:kern w:val="0"/>
                <w:sz w:val="18"/>
                <w:szCs w:val="18"/>
                <w:lang w:bidi="ar"/>
              </w:rPr>
              <w:t>建立健全财务管理制度，包括资金管理制度、成本管理制度、年度财务报表等。</w:t>
            </w:r>
          </w:p>
        </w:tc>
        <w:tc>
          <w:tcPr>
            <w:tcW w:w="693" w:type="dxa"/>
            <w:tcBorders>
              <w:top w:val="single" w:color="000000" w:sz="4" w:space="0"/>
              <w:left w:val="single" w:color="000000" w:sz="4" w:space="0"/>
              <w:bottom w:val="single" w:color="000000" w:sz="4" w:space="0"/>
              <w:right w:val="single" w:color="000000" w:sz="4" w:space="0"/>
            </w:tcBorders>
            <w:vAlign w:val="center"/>
          </w:tcPr>
          <w:p w14:paraId="001D070B">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2401" w:type="dxa"/>
            <w:tcBorders>
              <w:top w:val="single" w:color="000000" w:sz="4" w:space="0"/>
              <w:left w:val="single" w:color="000000" w:sz="4" w:space="0"/>
              <w:bottom w:val="single" w:color="000000" w:sz="4" w:space="0"/>
              <w:right w:val="single" w:color="000000" w:sz="4" w:space="0"/>
            </w:tcBorders>
            <w:vAlign w:val="center"/>
          </w:tcPr>
          <w:p w14:paraId="74A3D5EF">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满足并提供上一年度财务报表得2分。</w:t>
            </w:r>
          </w:p>
        </w:tc>
        <w:tc>
          <w:tcPr>
            <w:tcW w:w="750" w:type="dxa"/>
            <w:tcBorders>
              <w:top w:val="single" w:color="000000" w:sz="4" w:space="0"/>
              <w:left w:val="single" w:color="000000" w:sz="4" w:space="0"/>
              <w:bottom w:val="single" w:color="000000" w:sz="4" w:space="0"/>
              <w:right w:val="single" w:color="000000" w:sz="4" w:space="0"/>
            </w:tcBorders>
          </w:tcPr>
          <w:p w14:paraId="4C5320B8">
            <w:pPr>
              <w:spacing w:line="240" w:lineRule="exact"/>
              <w:jc w:val="center"/>
              <w:rPr>
                <w:sz w:val="18"/>
                <w:szCs w:val="18"/>
              </w:rPr>
            </w:pPr>
          </w:p>
        </w:tc>
      </w:tr>
      <w:tr w14:paraId="001E8567">
        <w:tblPrEx>
          <w:tblCellMar>
            <w:top w:w="0" w:type="dxa"/>
            <w:left w:w="108" w:type="dxa"/>
            <w:bottom w:w="0" w:type="dxa"/>
            <w:right w:w="108" w:type="dxa"/>
          </w:tblCellMar>
        </w:tblPrEx>
        <w:trPr>
          <w:trHeight w:val="596"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25ED59CC">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7</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1D9AB9E8">
            <w:pPr>
              <w:widowControl/>
              <w:spacing w:line="240" w:lineRule="exact"/>
              <w:textAlignment w:val="center"/>
              <w:rPr>
                <w:rFonts w:hint="eastAsia" w:ascii="宋体" w:hAnsi="宋体" w:cs="宋体"/>
                <w:kern w:val="0"/>
                <w:sz w:val="18"/>
                <w:szCs w:val="18"/>
                <w:highlight w:val="none"/>
                <w:lang w:bidi="ar"/>
              </w:rPr>
            </w:pPr>
            <w:r>
              <w:rPr>
                <w:rFonts w:hint="eastAsia" w:ascii="宋体" w:hAnsi="宋体" w:cs="宋体"/>
                <w:color w:val="000000"/>
                <w:kern w:val="0"/>
                <w:sz w:val="18"/>
                <w:szCs w:val="18"/>
                <w:highlight w:val="none"/>
                <w:lang w:bidi="ar"/>
              </w:rPr>
              <w:t>制定并张贴安全生产岗位责任制，心肺复苏、自动体外除颤仪（</w:t>
            </w:r>
            <w:r>
              <w:rPr>
                <w:rFonts w:hint="eastAsia" w:ascii="宋体" w:hAnsi="宋体" w:cs="宋体"/>
                <w:color w:val="000000"/>
                <w:kern w:val="0"/>
                <w:sz w:val="18"/>
                <w:szCs w:val="18"/>
                <w:highlight w:val="none"/>
                <w:lang w:eastAsia="zh-CN" w:bidi="ar"/>
              </w:rPr>
              <w:t>AED</w:t>
            </w:r>
            <w:r>
              <w:rPr>
                <w:rFonts w:hint="eastAsia" w:ascii="宋体" w:hAnsi="宋体" w:cs="宋体"/>
                <w:color w:val="000000"/>
                <w:kern w:val="0"/>
                <w:sz w:val="18"/>
                <w:szCs w:val="18"/>
                <w:highlight w:val="none"/>
                <w:lang w:bidi="ar"/>
              </w:rPr>
              <w:t>）等操作规程，并定期组织急救知识培训与相关演练。</w:t>
            </w:r>
          </w:p>
        </w:tc>
        <w:tc>
          <w:tcPr>
            <w:tcW w:w="693" w:type="dxa"/>
            <w:tcBorders>
              <w:top w:val="single" w:color="000000" w:sz="4" w:space="0"/>
              <w:left w:val="single" w:color="000000" w:sz="4" w:space="0"/>
              <w:bottom w:val="single" w:color="000000" w:sz="4" w:space="0"/>
              <w:right w:val="single" w:color="000000" w:sz="4" w:space="0"/>
            </w:tcBorders>
            <w:vAlign w:val="center"/>
          </w:tcPr>
          <w:p w14:paraId="53DAC81B">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2401" w:type="dxa"/>
            <w:tcBorders>
              <w:top w:val="single" w:color="000000" w:sz="4" w:space="0"/>
              <w:left w:val="single" w:color="000000" w:sz="4" w:space="0"/>
              <w:bottom w:val="single" w:color="000000" w:sz="4" w:space="0"/>
              <w:right w:val="single" w:color="000000" w:sz="4" w:space="0"/>
            </w:tcBorders>
            <w:vAlign w:val="center"/>
          </w:tcPr>
          <w:p w14:paraId="0B3B90F3">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满足并提供相关材料得2分。</w:t>
            </w:r>
          </w:p>
        </w:tc>
        <w:tc>
          <w:tcPr>
            <w:tcW w:w="750" w:type="dxa"/>
            <w:tcBorders>
              <w:top w:val="single" w:color="000000" w:sz="4" w:space="0"/>
              <w:left w:val="single" w:color="000000" w:sz="4" w:space="0"/>
              <w:bottom w:val="single" w:color="000000" w:sz="4" w:space="0"/>
              <w:right w:val="single" w:color="000000" w:sz="4" w:space="0"/>
            </w:tcBorders>
          </w:tcPr>
          <w:p w14:paraId="0734654A">
            <w:pPr>
              <w:spacing w:line="240" w:lineRule="exact"/>
              <w:jc w:val="center"/>
              <w:rPr>
                <w:sz w:val="18"/>
                <w:szCs w:val="18"/>
              </w:rPr>
            </w:pPr>
          </w:p>
        </w:tc>
      </w:tr>
      <w:tr w14:paraId="1C7963A4">
        <w:tblPrEx>
          <w:tblCellMar>
            <w:top w:w="0" w:type="dxa"/>
            <w:left w:w="108" w:type="dxa"/>
            <w:bottom w:w="0" w:type="dxa"/>
            <w:right w:w="108" w:type="dxa"/>
          </w:tblCellMar>
        </w:tblPrEx>
        <w:trPr>
          <w:trHeight w:val="515"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2DF078C4">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8</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7D55C175">
            <w:pPr>
              <w:widowControl/>
              <w:spacing w:line="240" w:lineRule="exact"/>
              <w:textAlignment w:val="center"/>
              <w:rPr>
                <w:rFonts w:hint="eastAsia" w:ascii="宋体" w:hAnsi="宋体" w:cs="宋体"/>
                <w:kern w:val="0"/>
                <w:sz w:val="18"/>
                <w:szCs w:val="18"/>
                <w:lang w:bidi="ar"/>
              </w:rPr>
            </w:pPr>
            <w:r>
              <w:rPr>
                <w:rFonts w:hint="eastAsia" w:ascii="宋体" w:hAnsi="宋体" w:cs="宋体"/>
                <w:kern w:val="0"/>
                <w:sz w:val="18"/>
                <w:szCs w:val="18"/>
                <w:lang w:bidi="ar"/>
              </w:rPr>
              <w:t>建立公共卫生与安全突发事件应急预案与应急机制。</w:t>
            </w:r>
          </w:p>
        </w:tc>
        <w:tc>
          <w:tcPr>
            <w:tcW w:w="693" w:type="dxa"/>
            <w:tcBorders>
              <w:top w:val="single" w:color="000000" w:sz="4" w:space="0"/>
              <w:left w:val="single" w:color="000000" w:sz="4" w:space="0"/>
              <w:bottom w:val="single" w:color="000000" w:sz="4" w:space="0"/>
              <w:right w:val="single" w:color="000000" w:sz="4" w:space="0"/>
            </w:tcBorders>
            <w:vAlign w:val="center"/>
          </w:tcPr>
          <w:p w14:paraId="5DEB8DF4">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2401" w:type="dxa"/>
            <w:tcBorders>
              <w:top w:val="single" w:color="000000" w:sz="4" w:space="0"/>
              <w:left w:val="single" w:color="000000" w:sz="4" w:space="0"/>
              <w:bottom w:val="single" w:color="000000" w:sz="4" w:space="0"/>
              <w:right w:val="single" w:color="000000" w:sz="4" w:space="0"/>
            </w:tcBorders>
            <w:vAlign w:val="center"/>
          </w:tcPr>
          <w:p w14:paraId="30B1AB93">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满足并提供相关材料得2分。</w:t>
            </w:r>
          </w:p>
        </w:tc>
        <w:tc>
          <w:tcPr>
            <w:tcW w:w="750" w:type="dxa"/>
            <w:tcBorders>
              <w:top w:val="single" w:color="000000" w:sz="4" w:space="0"/>
              <w:left w:val="single" w:color="000000" w:sz="4" w:space="0"/>
              <w:bottom w:val="single" w:color="000000" w:sz="4" w:space="0"/>
              <w:right w:val="single" w:color="000000" w:sz="4" w:space="0"/>
            </w:tcBorders>
          </w:tcPr>
          <w:p w14:paraId="2B0FE964">
            <w:pPr>
              <w:spacing w:line="240" w:lineRule="exact"/>
              <w:jc w:val="center"/>
              <w:rPr>
                <w:sz w:val="18"/>
                <w:szCs w:val="18"/>
              </w:rPr>
            </w:pPr>
          </w:p>
        </w:tc>
      </w:tr>
      <w:tr w14:paraId="74F29F25">
        <w:tblPrEx>
          <w:tblCellMar>
            <w:top w:w="0" w:type="dxa"/>
            <w:left w:w="108" w:type="dxa"/>
            <w:bottom w:w="0" w:type="dxa"/>
            <w:right w:w="108" w:type="dxa"/>
          </w:tblCellMar>
        </w:tblPrEx>
        <w:trPr>
          <w:trHeight w:val="521"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77F05AE6">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9</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5ADC1EF7">
            <w:pPr>
              <w:widowControl/>
              <w:spacing w:line="240" w:lineRule="exact"/>
              <w:textAlignment w:val="center"/>
              <w:rPr>
                <w:rFonts w:hint="eastAsia" w:ascii="宋体" w:hAnsi="宋体" w:cs="宋体"/>
                <w:kern w:val="0"/>
                <w:sz w:val="18"/>
                <w:szCs w:val="18"/>
                <w:lang w:bidi="ar"/>
              </w:rPr>
            </w:pPr>
            <w:r>
              <w:rPr>
                <w:rFonts w:hint="eastAsia" w:ascii="宋体" w:hAnsi="宋体" w:cs="宋体"/>
                <w:kern w:val="0"/>
                <w:sz w:val="18"/>
                <w:szCs w:val="18"/>
                <w:lang w:bidi="ar"/>
              </w:rPr>
              <w:t>具有降低能耗的管理制度以及节约运营成本的方案。</w:t>
            </w:r>
          </w:p>
        </w:tc>
        <w:tc>
          <w:tcPr>
            <w:tcW w:w="693" w:type="dxa"/>
            <w:tcBorders>
              <w:top w:val="single" w:color="000000" w:sz="4" w:space="0"/>
              <w:left w:val="single" w:color="000000" w:sz="4" w:space="0"/>
              <w:bottom w:val="single" w:color="000000" w:sz="4" w:space="0"/>
              <w:right w:val="single" w:color="000000" w:sz="4" w:space="0"/>
            </w:tcBorders>
            <w:vAlign w:val="center"/>
          </w:tcPr>
          <w:p w14:paraId="499CDBD9">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2401" w:type="dxa"/>
            <w:tcBorders>
              <w:top w:val="single" w:color="000000" w:sz="4" w:space="0"/>
              <w:left w:val="single" w:color="000000" w:sz="4" w:space="0"/>
              <w:bottom w:val="single" w:color="000000" w:sz="4" w:space="0"/>
              <w:right w:val="single" w:color="000000" w:sz="4" w:space="0"/>
            </w:tcBorders>
            <w:vAlign w:val="center"/>
          </w:tcPr>
          <w:p w14:paraId="21AADFD0">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满足并提供相关材料得2分。</w:t>
            </w:r>
          </w:p>
        </w:tc>
        <w:tc>
          <w:tcPr>
            <w:tcW w:w="750" w:type="dxa"/>
            <w:tcBorders>
              <w:top w:val="single" w:color="000000" w:sz="4" w:space="0"/>
              <w:left w:val="single" w:color="000000" w:sz="4" w:space="0"/>
              <w:bottom w:val="single" w:color="000000" w:sz="4" w:space="0"/>
              <w:right w:val="single" w:color="000000" w:sz="4" w:space="0"/>
            </w:tcBorders>
          </w:tcPr>
          <w:p w14:paraId="3358E915">
            <w:pPr>
              <w:spacing w:line="240" w:lineRule="exact"/>
              <w:jc w:val="center"/>
              <w:rPr>
                <w:sz w:val="18"/>
                <w:szCs w:val="18"/>
              </w:rPr>
            </w:pPr>
          </w:p>
        </w:tc>
      </w:tr>
      <w:tr w14:paraId="3361043D">
        <w:tblPrEx>
          <w:tblCellMar>
            <w:top w:w="0" w:type="dxa"/>
            <w:left w:w="108" w:type="dxa"/>
            <w:bottom w:w="0" w:type="dxa"/>
            <w:right w:w="108" w:type="dxa"/>
          </w:tblCellMar>
        </w:tblPrEx>
        <w:trPr>
          <w:trHeight w:val="772"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1AD04A73">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10</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43C4E8EE">
            <w:pPr>
              <w:widowControl/>
              <w:spacing w:line="240" w:lineRule="exact"/>
              <w:textAlignment w:val="center"/>
              <w:rPr>
                <w:rFonts w:hint="eastAsia" w:ascii="宋体" w:hAnsi="宋体" w:cs="宋体"/>
                <w:kern w:val="0"/>
                <w:sz w:val="18"/>
                <w:szCs w:val="18"/>
                <w:lang w:bidi="ar"/>
              </w:rPr>
            </w:pPr>
            <w:r>
              <w:rPr>
                <w:rFonts w:hint="eastAsia" w:ascii="宋体" w:hAnsi="宋体" w:cs="宋体"/>
                <w:kern w:val="0"/>
                <w:sz w:val="18"/>
                <w:szCs w:val="18"/>
                <w:lang w:bidi="ar"/>
              </w:rPr>
              <w:t>有在线预约、球场介绍、交通导航、会员会籍、课程教培、健身知识、运动健身报告、物联设备、营销优惠、在线商城、营销活动、经营报告、财务报表、设备巡检等智慧运营管理系统。</w:t>
            </w:r>
          </w:p>
        </w:tc>
        <w:tc>
          <w:tcPr>
            <w:tcW w:w="693" w:type="dxa"/>
            <w:tcBorders>
              <w:top w:val="single" w:color="000000" w:sz="4" w:space="0"/>
              <w:left w:val="single" w:color="000000" w:sz="4" w:space="0"/>
              <w:bottom w:val="single" w:color="000000" w:sz="4" w:space="0"/>
              <w:right w:val="single" w:color="000000" w:sz="4" w:space="0"/>
            </w:tcBorders>
            <w:vAlign w:val="center"/>
          </w:tcPr>
          <w:p w14:paraId="7428D36A">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2401" w:type="dxa"/>
            <w:tcBorders>
              <w:top w:val="single" w:color="000000" w:sz="4" w:space="0"/>
              <w:left w:val="single" w:color="000000" w:sz="4" w:space="0"/>
              <w:bottom w:val="single" w:color="000000" w:sz="4" w:space="0"/>
              <w:right w:val="single" w:color="000000" w:sz="4" w:space="0"/>
            </w:tcBorders>
            <w:vAlign w:val="center"/>
          </w:tcPr>
          <w:p w14:paraId="5D438B5B">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每具有一项得0.15分，最高2分。</w:t>
            </w:r>
          </w:p>
        </w:tc>
        <w:tc>
          <w:tcPr>
            <w:tcW w:w="750" w:type="dxa"/>
            <w:tcBorders>
              <w:top w:val="single" w:color="000000" w:sz="4" w:space="0"/>
              <w:left w:val="single" w:color="000000" w:sz="4" w:space="0"/>
              <w:bottom w:val="single" w:color="000000" w:sz="4" w:space="0"/>
              <w:right w:val="single" w:color="000000" w:sz="4" w:space="0"/>
            </w:tcBorders>
          </w:tcPr>
          <w:p w14:paraId="03461A06">
            <w:pPr>
              <w:spacing w:line="240" w:lineRule="exact"/>
              <w:jc w:val="center"/>
              <w:rPr>
                <w:sz w:val="18"/>
                <w:szCs w:val="18"/>
              </w:rPr>
            </w:pPr>
          </w:p>
        </w:tc>
      </w:tr>
      <w:tr w14:paraId="51E9A2A4">
        <w:tblPrEx>
          <w:tblCellMar>
            <w:top w:w="0" w:type="dxa"/>
            <w:left w:w="108" w:type="dxa"/>
            <w:bottom w:w="0" w:type="dxa"/>
            <w:right w:w="108" w:type="dxa"/>
          </w:tblCellMar>
        </w:tblPrEx>
        <w:trPr>
          <w:trHeight w:val="953"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2BEC6A83">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11</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27BEDF9C">
            <w:pPr>
              <w:widowControl/>
              <w:spacing w:line="240" w:lineRule="exact"/>
              <w:textAlignment w:val="center"/>
              <w:rPr>
                <w:rFonts w:hint="eastAsia" w:ascii="宋体" w:hAnsi="宋体" w:eastAsia="宋体" w:cs="宋体"/>
                <w:sz w:val="18"/>
                <w:szCs w:val="18"/>
                <w:lang w:eastAsia="zh-CN"/>
              </w:rPr>
            </w:pPr>
            <w:r>
              <w:rPr>
                <w:rFonts w:hint="eastAsia" w:ascii="宋体" w:hAnsi="宋体" w:cs="宋体"/>
                <w:kern w:val="0"/>
                <w:sz w:val="18"/>
                <w:szCs w:val="18"/>
                <w:lang w:bidi="ar"/>
              </w:rPr>
              <w:t>本年度公司经营利润率达10%及以上</w:t>
            </w:r>
            <w:r>
              <w:rPr>
                <w:rFonts w:hint="eastAsia" w:ascii="宋体" w:hAnsi="宋体" w:cs="宋体"/>
                <w:kern w:val="0"/>
                <w:sz w:val="18"/>
                <w:szCs w:val="18"/>
                <w:lang w:eastAsia="zh-CN"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14:paraId="60952A1A">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2</w:t>
            </w:r>
          </w:p>
        </w:tc>
        <w:tc>
          <w:tcPr>
            <w:tcW w:w="2401" w:type="dxa"/>
            <w:tcBorders>
              <w:top w:val="single" w:color="000000" w:sz="4" w:space="0"/>
              <w:left w:val="single" w:color="000000" w:sz="4" w:space="0"/>
              <w:bottom w:val="single" w:color="000000" w:sz="4" w:space="0"/>
              <w:right w:val="single" w:color="000000" w:sz="4" w:space="0"/>
            </w:tcBorders>
            <w:vAlign w:val="center"/>
          </w:tcPr>
          <w:p w14:paraId="557D1DC2">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利润率10%～19%得0.5分，利润率20%～29%得1分，利润率30%以上得2分（提供第三方财务审计报告）。</w:t>
            </w:r>
          </w:p>
        </w:tc>
        <w:tc>
          <w:tcPr>
            <w:tcW w:w="750" w:type="dxa"/>
            <w:tcBorders>
              <w:top w:val="single" w:color="000000" w:sz="4" w:space="0"/>
              <w:left w:val="single" w:color="000000" w:sz="4" w:space="0"/>
              <w:bottom w:val="single" w:color="000000" w:sz="4" w:space="0"/>
              <w:right w:val="single" w:color="000000" w:sz="4" w:space="0"/>
            </w:tcBorders>
          </w:tcPr>
          <w:p w14:paraId="3BEB6E0C">
            <w:pPr>
              <w:spacing w:line="240" w:lineRule="exact"/>
              <w:jc w:val="center"/>
              <w:rPr>
                <w:sz w:val="18"/>
                <w:szCs w:val="18"/>
              </w:rPr>
            </w:pPr>
          </w:p>
        </w:tc>
      </w:tr>
      <w:tr w14:paraId="1E044683">
        <w:tblPrEx>
          <w:tblCellMar>
            <w:top w:w="0" w:type="dxa"/>
            <w:left w:w="108" w:type="dxa"/>
            <w:bottom w:w="0" w:type="dxa"/>
            <w:right w:w="108" w:type="dxa"/>
          </w:tblCellMar>
        </w:tblPrEx>
        <w:trPr>
          <w:trHeight w:val="453"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0B115715">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12</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33466A84">
            <w:pPr>
              <w:widowControl/>
              <w:spacing w:line="240" w:lineRule="exact"/>
              <w:textAlignment w:val="center"/>
              <w:rPr>
                <w:rFonts w:hint="eastAsia" w:ascii="宋体" w:hAnsi="宋体" w:cs="宋体"/>
                <w:kern w:val="0"/>
                <w:sz w:val="18"/>
                <w:szCs w:val="18"/>
                <w:lang w:bidi="ar"/>
              </w:rPr>
            </w:pPr>
            <w:r>
              <w:rPr>
                <w:rFonts w:hint="eastAsia" w:ascii="宋体" w:hAnsi="宋体" w:cs="宋体"/>
                <w:kern w:val="0"/>
                <w:sz w:val="18"/>
                <w:szCs w:val="18"/>
                <w:lang w:bidi="ar"/>
              </w:rPr>
              <w:t>员工与单位签署具有法律效力的劳动合同</w:t>
            </w:r>
            <w:r>
              <w:rPr>
                <w:rFonts w:ascii="宋体" w:hAnsi="宋体" w:cs="宋体"/>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14:paraId="2F711209">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w:t>
            </w:r>
          </w:p>
        </w:tc>
        <w:tc>
          <w:tcPr>
            <w:tcW w:w="2401" w:type="dxa"/>
            <w:tcBorders>
              <w:top w:val="single" w:color="000000" w:sz="4" w:space="0"/>
              <w:left w:val="single" w:color="000000" w:sz="4" w:space="0"/>
              <w:bottom w:val="single" w:color="000000" w:sz="4" w:space="0"/>
              <w:right w:val="single" w:color="000000" w:sz="4" w:space="0"/>
            </w:tcBorders>
            <w:vAlign w:val="center"/>
          </w:tcPr>
          <w:p w14:paraId="1FCDB312">
            <w:pPr>
              <w:widowControl/>
              <w:spacing w:line="240" w:lineRule="exact"/>
              <w:jc w:val="left"/>
              <w:textAlignment w:val="center"/>
              <w:rPr>
                <w:rFonts w:hint="eastAsia" w:ascii="宋体" w:hAnsi="宋体" w:cs="宋体"/>
                <w:sz w:val="18"/>
                <w:szCs w:val="18"/>
              </w:rPr>
            </w:pPr>
            <w:r>
              <w:rPr>
                <w:rFonts w:hint="eastAsia" w:ascii="宋体" w:hAnsi="宋体" w:cs="宋体"/>
                <w:kern w:val="0"/>
                <w:sz w:val="18"/>
                <w:szCs w:val="18"/>
                <w:lang w:bidi="ar"/>
              </w:rPr>
              <w:t>满足得1分。</w:t>
            </w:r>
          </w:p>
        </w:tc>
        <w:tc>
          <w:tcPr>
            <w:tcW w:w="750" w:type="dxa"/>
            <w:tcBorders>
              <w:top w:val="single" w:color="000000" w:sz="4" w:space="0"/>
              <w:left w:val="single" w:color="000000" w:sz="4" w:space="0"/>
              <w:bottom w:val="single" w:color="000000" w:sz="4" w:space="0"/>
              <w:right w:val="single" w:color="000000" w:sz="4" w:space="0"/>
            </w:tcBorders>
          </w:tcPr>
          <w:p w14:paraId="315B7E2D">
            <w:pPr>
              <w:spacing w:line="240" w:lineRule="exact"/>
              <w:jc w:val="center"/>
              <w:rPr>
                <w:sz w:val="18"/>
                <w:szCs w:val="18"/>
              </w:rPr>
            </w:pPr>
          </w:p>
        </w:tc>
      </w:tr>
      <w:tr w14:paraId="681A0A1F">
        <w:tblPrEx>
          <w:tblCellMar>
            <w:top w:w="0" w:type="dxa"/>
            <w:left w:w="108" w:type="dxa"/>
            <w:bottom w:w="0" w:type="dxa"/>
            <w:right w:w="108" w:type="dxa"/>
          </w:tblCellMar>
        </w:tblPrEx>
        <w:trPr>
          <w:trHeight w:val="534"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2511D1FA">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13</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37B13B1D">
            <w:pPr>
              <w:widowControl/>
              <w:spacing w:line="240" w:lineRule="exact"/>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日常管理运营使用办公自动化系统（</w:t>
            </w:r>
            <w:r>
              <w:rPr>
                <w:rFonts w:hint="eastAsia" w:ascii="宋体" w:hAnsi="宋体" w:cs="宋体"/>
                <w:kern w:val="0"/>
                <w:sz w:val="18"/>
                <w:szCs w:val="18"/>
                <w:highlight w:val="none"/>
                <w:lang w:eastAsia="zh-CN" w:bidi="ar"/>
              </w:rPr>
              <w:t>oa</w:t>
            </w:r>
            <w:r>
              <w:rPr>
                <w:rFonts w:hint="eastAsia" w:ascii="宋体" w:hAnsi="宋体" w:cs="宋体"/>
                <w:kern w:val="0"/>
                <w:sz w:val="18"/>
                <w:szCs w:val="18"/>
                <w:highlight w:val="none"/>
                <w:lang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14:paraId="25359277">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w:t>
            </w:r>
          </w:p>
        </w:tc>
        <w:tc>
          <w:tcPr>
            <w:tcW w:w="2401" w:type="dxa"/>
            <w:tcBorders>
              <w:top w:val="single" w:color="000000" w:sz="4" w:space="0"/>
              <w:left w:val="single" w:color="000000" w:sz="4" w:space="0"/>
              <w:bottom w:val="single" w:color="000000" w:sz="4" w:space="0"/>
              <w:right w:val="single" w:color="000000" w:sz="4" w:space="0"/>
            </w:tcBorders>
            <w:vAlign w:val="center"/>
          </w:tcPr>
          <w:p w14:paraId="1340AB49">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满足得1分。</w:t>
            </w:r>
          </w:p>
        </w:tc>
        <w:tc>
          <w:tcPr>
            <w:tcW w:w="750" w:type="dxa"/>
            <w:tcBorders>
              <w:top w:val="single" w:color="000000" w:sz="4" w:space="0"/>
              <w:left w:val="single" w:color="000000" w:sz="4" w:space="0"/>
              <w:bottom w:val="single" w:color="000000" w:sz="4" w:space="0"/>
              <w:right w:val="single" w:color="000000" w:sz="4" w:space="0"/>
            </w:tcBorders>
          </w:tcPr>
          <w:p w14:paraId="32F7D102">
            <w:pPr>
              <w:spacing w:line="240" w:lineRule="exact"/>
              <w:jc w:val="center"/>
              <w:rPr>
                <w:sz w:val="18"/>
                <w:szCs w:val="18"/>
              </w:rPr>
            </w:pPr>
          </w:p>
        </w:tc>
      </w:tr>
      <w:tr w14:paraId="04F001BB">
        <w:tblPrEx>
          <w:tblCellMar>
            <w:top w:w="0" w:type="dxa"/>
            <w:left w:w="108" w:type="dxa"/>
            <w:bottom w:w="0" w:type="dxa"/>
            <w:right w:w="108" w:type="dxa"/>
          </w:tblCellMar>
        </w:tblPrEx>
        <w:trPr>
          <w:trHeight w:val="447"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4A0343A4">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14</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7A46D87F">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制定合理的收费制度，明确收费和免费项目，并在醒目位置进行公示。</w:t>
            </w:r>
          </w:p>
        </w:tc>
        <w:tc>
          <w:tcPr>
            <w:tcW w:w="693" w:type="dxa"/>
            <w:tcBorders>
              <w:top w:val="single" w:color="000000" w:sz="4" w:space="0"/>
              <w:left w:val="single" w:color="000000" w:sz="4" w:space="0"/>
              <w:bottom w:val="single" w:color="000000" w:sz="4" w:space="0"/>
              <w:right w:val="single" w:color="000000" w:sz="4" w:space="0"/>
            </w:tcBorders>
            <w:vAlign w:val="center"/>
          </w:tcPr>
          <w:p w14:paraId="0AEC6BE3">
            <w:pPr>
              <w:widowControl/>
              <w:spacing w:line="240" w:lineRule="exact"/>
              <w:jc w:val="center"/>
              <w:textAlignment w:val="center"/>
              <w:rPr>
                <w:rFonts w:hint="eastAsia" w:ascii="宋体" w:hAnsi="宋体" w:cs="宋体"/>
                <w:sz w:val="18"/>
                <w:szCs w:val="18"/>
              </w:rPr>
            </w:pPr>
            <w:r>
              <w:rPr>
                <w:rFonts w:hint="eastAsia" w:ascii="宋体" w:hAnsi="宋体" w:cs="宋体"/>
                <w:kern w:val="0"/>
                <w:sz w:val="18"/>
                <w:szCs w:val="18"/>
                <w:lang w:bidi="ar"/>
              </w:rPr>
              <w:t>1</w:t>
            </w:r>
          </w:p>
        </w:tc>
        <w:tc>
          <w:tcPr>
            <w:tcW w:w="2401" w:type="dxa"/>
            <w:tcBorders>
              <w:top w:val="single" w:color="000000" w:sz="4" w:space="0"/>
              <w:left w:val="single" w:color="000000" w:sz="4" w:space="0"/>
              <w:bottom w:val="single" w:color="000000" w:sz="4" w:space="0"/>
              <w:right w:val="single" w:color="000000" w:sz="4" w:space="0"/>
            </w:tcBorders>
            <w:vAlign w:val="center"/>
          </w:tcPr>
          <w:p w14:paraId="2AF39EBC">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满足得1分。</w:t>
            </w:r>
          </w:p>
        </w:tc>
        <w:tc>
          <w:tcPr>
            <w:tcW w:w="750" w:type="dxa"/>
            <w:tcBorders>
              <w:top w:val="single" w:color="000000" w:sz="4" w:space="0"/>
              <w:left w:val="single" w:color="000000" w:sz="4" w:space="0"/>
              <w:bottom w:val="single" w:color="000000" w:sz="4" w:space="0"/>
              <w:right w:val="single" w:color="000000" w:sz="4" w:space="0"/>
            </w:tcBorders>
          </w:tcPr>
          <w:p w14:paraId="5F1D5FC5">
            <w:pPr>
              <w:spacing w:line="240" w:lineRule="exact"/>
              <w:jc w:val="center"/>
              <w:rPr>
                <w:sz w:val="18"/>
                <w:szCs w:val="18"/>
              </w:rPr>
            </w:pPr>
          </w:p>
        </w:tc>
      </w:tr>
      <w:tr w14:paraId="071E64F8">
        <w:tblPrEx>
          <w:tblCellMar>
            <w:top w:w="0" w:type="dxa"/>
            <w:left w:w="108" w:type="dxa"/>
            <w:bottom w:w="0" w:type="dxa"/>
            <w:right w:w="108" w:type="dxa"/>
          </w:tblCellMar>
        </w:tblPrEx>
        <w:trPr>
          <w:trHeight w:val="368"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067F0B66">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15</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52E4FED4">
            <w:pPr>
              <w:widowControl/>
              <w:spacing w:line="240" w:lineRule="exact"/>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公司名称和</w:t>
            </w:r>
            <w:r>
              <w:rPr>
                <w:rFonts w:hint="eastAsia" w:ascii="宋体" w:hAnsi="宋体" w:cs="宋体"/>
                <w:kern w:val="0"/>
                <w:sz w:val="18"/>
                <w:szCs w:val="18"/>
                <w:highlight w:val="none"/>
                <w:shd w:val="clear"/>
                <w:lang w:val="en-US" w:eastAsia="zh-CN" w:bidi="ar"/>
              </w:rPr>
              <w:t>logo</w:t>
            </w:r>
            <w:r>
              <w:rPr>
                <w:rFonts w:hint="eastAsia" w:ascii="宋体" w:hAnsi="宋体" w:cs="宋体"/>
                <w:kern w:val="0"/>
                <w:sz w:val="18"/>
                <w:szCs w:val="18"/>
                <w:highlight w:val="none"/>
                <w:lang w:bidi="ar"/>
              </w:rPr>
              <w:t>应完成第35类商标注册</w:t>
            </w:r>
            <w:r>
              <w:rPr>
                <w:rFonts w:ascii="宋体" w:hAnsi="宋体" w:cs="宋体"/>
                <w:kern w:val="0"/>
                <w:sz w:val="18"/>
                <w:szCs w:val="18"/>
                <w:highlight w:val="none"/>
                <w:lang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14:paraId="3610DC64">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sz w:val="18"/>
                <w:szCs w:val="18"/>
              </w:rPr>
              <w:t>1</w:t>
            </w:r>
          </w:p>
        </w:tc>
        <w:tc>
          <w:tcPr>
            <w:tcW w:w="2401" w:type="dxa"/>
            <w:tcBorders>
              <w:top w:val="single" w:color="000000" w:sz="4" w:space="0"/>
              <w:left w:val="single" w:color="000000" w:sz="4" w:space="0"/>
              <w:bottom w:val="single" w:color="000000" w:sz="4" w:space="0"/>
              <w:right w:val="single" w:color="000000" w:sz="4" w:space="0"/>
            </w:tcBorders>
            <w:vAlign w:val="center"/>
          </w:tcPr>
          <w:p w14:paraId="3FE3A5D8">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满足得1分。</w:t>
            </w:r>
          </w:p>
        </w:tc>
        <w:tc>
          <w:tcPr>
            <w:tcW w:w="750" w:type="dxa"/>
            <w:tcBorders>
              <w:top w:val="single" w:color="000000" w:sz="4" w:space="0"/>
              <w:left w:val="single" w:color="000000" w:sz="4" w:space="0"/>
              <w:bottom w:val="single" w:color="000000" w:sz="4" w:space="0"/>
              <w:right w:val="single" w:color="000000" w:sz="4" w:space="0"/>
            </w:tcBorders>
          </w:tcPr>
          <w:p w14:paraId="1B5E2E2E">
            <w:pPr>
              <w:spacing w:line="240" w:lineRule="exact"/>
              <w:jc w:val="center"/>
              <w:rPr>
                <w:sz w:val="18"/>
                <w:szCs w:val="18"/>
              </w:rPr>
            </w:pPr>
          </w:p>
        </w:tc>
      </w:tr>
      <w:tr w14:paraId="04E3D9E4">
        <w:tblPrEx>
          <w:tblCellMar>
            <w:top w:w="0" w:type="dxa"/>
            <w:left w:w="108" w:type="dxa"/>
            <w:bottom w:w="0" w:type="dxa"/>
            <w:right w:w="108" w:type="dxa"/>
          </w:tblCellMar>
        </w:tblPrEx>
        <w:trPr>
          <w:trHeight w:val="474"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341431CC">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16</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05C71F54">
            <w:pPr>
              <w:widowControl/>
              <w:spacing w:line="240" w:lineRule="exact"/>
              <w:textAlignment w:val="center"/>
              <w:rPr>
                <w:rFonts w:hint="eastAsia" w:ascii="宋体" w:hAnsi="宋体" w:cs="宋体"/>
                <w:kern w:val="0"/>
                <w:sz w:val="18"/>
                <w:szCs w:val="18"/>
                <w:lang w:bidi="ar"/>
              </w:rPr>
            </w:pPr>
            <w:r>
              <w:rPr>
                <w:rFonts w:hint="eastAsia" w:ascii="宋体" w:hAnsi="宋体" w:cs="宋体"/>
                <w:kern w:val="0"/>
                <w:sz w:val="18"/>
                <w:szCs w:val="18"/>
                <w:lang w:bidi="ar"/>
              </w:rPr>
              <w:t>阶段业绩目标制订科学合理，有依据支撑。</w:t>
            </w:r>
          </w:p>
        </w:tc>
        <w:tc>
          <w:tcPr>
            <w:tcW w:w="693" w:type="dxa"/>
            <w:tcBorders>
              <w:top w:val="single" w:color="000000" w:sz="4" w:space="0"/>
              <w:left w:val="single" w:color="000000" w:sz="4" w:space="0"/>
              <w:bottom w:val="single" w:color="000000" w:sz="4" w:space="0"/>
              <w:right w:val="single" w:color="000000" w:sz="4" w:space="0"/>
            </w:tcBorders>
            <w:vAlign w:val="center"/>
          </w:tcPr>
          <w:p w14:paraId="4309802E">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sz w:val="18"/>
                <w:szCs w:val="18"/>
              </w:rPr>
              <w:t>1</w:t>
            </w:r>
          </w:p>
        </w:tc>
        <w:tc>
          <w:tcPr>
            <w:tcW w:w="2401" w:type="dxa"/>
            <w:tcBorders>
              <w:top w:val="single" w:color="000000" w:sz="4" w:space="0"/>
              <w:left w:val="single" w:color="000000" w:sz="4" w:space="0"/>
              <w:bottom w:val="single" w:color="000000" w:sz="4" w:space="0"/>
              <w:right w:val="single" w:color="000000" w:sz="4" w:space="0"/>
            </w:tcBorders>
            <w:vAlign w:val="center"/>
          </w:tcPr>
          <w:p w14:paraId="5E87340F">
            <w:pPr>
              <w:widowControl/>
              <w:spacing w:line="240" w:lineRule="exact"/>
              <w:textAlignment w:val="center"/>
              <w:rPr>
                <w:rFonts w:hint="eastAsia" w:ascii="宋体" w:hAnsi="宋体" w:cs="宋体"/>
                <w:sz w:val="18"/>
                <w:szCs w:val="18"/>
              </w:rPr>
            </w:pPr>
            <w:r>
              <w:rPr>
                <w:rFonts w:hint="eastAsia" w:ascii="宋体" w:hAnsi="宋体" w:cs="宋体"/>
                <w:kern w:val="0"/>
                <w:sz w:val="18"/>
                <w:szCs w:val="18"/>
                <w:lang w:bidi="ar"/>
              </w:rPr>
              <w:t>目标制订有依据得1分。</w:t>
            </w:r>
          </w:p>
        </w:tc>
        <w:tc>
          <w:tcPr>
            <w:tcW w:w="750" w:type="dxa"/>
            <w:tcBorders>
              <w:top w:val="single" w:color="000000" w:sz="4" w:space="0"/>
              <w:left w:val="single" w:color="000000" w:sz="4" w:space="0"/>
              <w:bottom w:val="single" w:color="000000" w:sz="4" w:space="0"/>
              <w:right w:val="single" w:color="000000" w:sz="4" w:space="0"/>
            </w:tcBorders>
            <w:vAlign w:val="center"/>
          </w:tcPr>
          <w:p w14:paraId="03E50B01">
            <w:pPr>
              <w:spacing w:line="240" w:lineRule="exact"/>
              <w:jc w:val="center"/>
              <w:rPr>
                <w:sz w:val="18"/>
                <w:szCs w:val="18"/>
              </w:rPr>
            </w:pPr>
          </w:p>
        </w:tc>
      </w:tr>
      <w:tr w14:paraId="7D1A4745">
        <w:tblPrEx>
          <w:tblCellMar>
            <w:top w:w="0" w:type="dxa"/>
            <w:left w:w="108" w:type="dxa"/>
            <w:bottom w:w="0" w:type="dxa"/>
            <w:right w:w="108" w:type="dxa"/>
          </w:tblCellMar>
        </w:tblPrEx>
        <w:trPr>
          <w:trHeight w:val="602"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342ABFF8">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17</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67135326">
            <w:pPr>
              <w:widowControl/>
              <w:spacing w:line="240" w:lineRule="exact"/>
              <w:textAlignment w:val="center"/>
              <w:rPr>
                <w:rFonts w:hint="eastAsia" w:ascii="宋体" w:hAnsi="宋体" w:cs="宋体"/>
                <w:kern w:val="0"/>
                <w:sz w:val="18"/>
                <w:szCs w:val="18"/>
                <w:lang w:bidi="ar"/>
              </w:rPr>
            </w:pPr>
            <w:r>
              <w:rPr>
                <w:rFonts w:hint="eastAsia" w:ascii="宋体" w:hAnsi="宋体" w:cs="宋体"/>
                <w:kern w:val="0"/>
                <w:sz w:val="18"/>
                <w:szCs w:val="18"/>
                <w:lang w:bidi="ar"/>
              </w:rPr>
              <w:t>具有营销宣传方案，包括预期目标、费用支出、营销手段等。</w:t>
            </w:r>
          </w:p>
        </w:tc>
        <w:tc>
          <w:tcPr>
            <w:tcW w:w="693" w:type="dxa"/>
            <w:tcBorders>
              <w:top w:val="single" w:color="000000" w:sz="4" w:space="0"/>
              <w:left w:val="single" w:color="000000" w:sz="4" w:space="0"/>
              <w:bottom w:val="single" w:color="000000" w:sz="4" w:space="0"/>
              <w:right w:val="single" w:color="000000" w:sz="4" w:space="0"/>
            </w:tcBorders>
            <w:vAlign w:val="center"/>
          </w:tcPr>
          <w:p w14:paraId="6B69D2A3">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sz w:val="18"/>
                <w:szCs w:val="18"/>
              </w:rPr>
              <w:t>1</w:t>
            </w:r>
          </w:p>
        </w:tc>
        <w:tc>
          <w:tcPr>
            <w:tcW w:w="2401" w:type="dxa"/>
            <w:tcBorders>
              <w:top w:val="single" w:color="000000" w:sz="4" w:space="0"/>
              <w:left w:val="single" w:color="000000" w:sz="4" w:space="0"/>
              <w:bottom w:val="single" w:color="000000" w:sz="4" w:space="0"/>
              <w:right w:val="single" w:color="000000" w:sz="4" w:space="0"/>
            </w:tcBorders>
            <w:vAlign w:val="center"/>
          </w:tcPr>
          <w:p w14:paraId="55C29E64">
            <w:pPr>
              <w:widowControl/>
              <w:spacing w:line="240" w:lineRule="exact"/>
              <w:textAlignment w:val="center"/>
              <w:rPr>
                <w:rFonts w:hint="eastAsia" w:ascii="宋体" w:hAnsi="宋体" w:cs="宋体"/>
                <w:kern w:val="0"/>
                <w:sz w:val="18"/>
                <w:szCs w:val="18"/>
                <w:lang w:bidi="ar"/>
              </w:rPr>
            </w:pPr>
            <w:r>
              <w:rPr>
                <w:rFonts w:hint="eastAsia" w:ascii="宋体" w:hAnsi="宋体" w:cs="宋体"/>
                <w:kern w:val="0"/>
                <w:sz w:val="18"/>
                <w:szCs w:val="18"/>
                <w:lang w:bidi="ar"/>
              </w:rPr>
              <w:t>具有方案得0.5分，方案完整科学得1分。</w:t>
            </w:r>
          </w:p>
        </w:tc>
        <w:tc>
          <w:tcPr>
            <w:tcW w:w="750" w:type="dxa"/>
            <w:tcBorders>
              <w:top w:val="single" w:color="000000" w:sz="4" w:space="0"/>
              <w:left w:val="single" w:color="000000" w:sz="4" w:space="0"/>
              <w:bottom w:val="single" w:color="000000" w:sz="4" w:space="0"/>
              <w:right w:val="single" w:color="000000" w:sz="4" w:space="0"/>
            </w:tcBorders>
          </w:tcPr>
          <w:p w14:paraId="264340D1">
            <w:pPr>
              <w:spacing w:line="240" w:lineRule="exact"/>
              <w:jc w:val="center"/>
              <w:rPr>
                <w:sz w:val="18"/>
                <w:szCs w:val="18"/>
              </w:rPr>
            </w:pPr>
          </w:p>
        </w:tc>
      </w:tr>
      <w:tr w14:paraId="6D3E6ACF">
        <w:tblPrEx>
          <w:tblCellMar>
            <w:top w:w="0" w:type="dxa"/>
            <w:left w:w="108" w:type="dxa"/>
            <w:bottom w:w="0" w:type="dxa"/>
            <w:right w:w="108" w:type="dxa"/>
          </w:tblCellMar>
        </w:tblPrEx>
        <w:trPr>
          <w:trHeight w:val="562"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742D2EDB">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18</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046B6D17">
            <w:pPr>
              <w:widowControl/>
              <w:spacing w:line="240" w:lineRule="exact"/>
              <w:textAlignment w:val="center"/>
              <w:rPr>
                <w:rFonts w:hint="eastAsia" w:ascii="宋体" w:hAnsi="宋体" w:cs="宋体"/>
                <w:kern w:val="0"/>
                <w:sz w:val="18"/>
                <w:szCs w:val="18"/>
                <w:lang w:bidi="ar"/>
              </w:rPr>
            </w:pPr>
            <w:r>
              <w:rPr>
                <w:rFonts w:hint="eastAsia" w:ascii="宋体" w:hAnsi="宋体" w:cs="宋体"/>
                <w:kern w:val="0"/>
                <w:sz w:val="18"/>
                <w:szCs w:val="18"/>
                <w:lang w:bidi="ar"/>
              </w:rPr>
              <w:t>开展多渠道公司宣传，应至少具有一种线上宣传渠道（如官网、微信、抖音、美团等）</w:t>
            </w:r>
            <w:r>
              <w:rPr>
                <w:rFonts w:ascii="宋体" w:hAnsi="宋体" w:cs="宋体"/>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14:paraId="2844C3A1">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sz w:val="18"/>
                <w:szCs w:val="18"/>
              </w:rPr>
              <w:t>1</w:t>
            </w:r>
          </w:p>
        </w:tc>
        <w:tc>
          <w:tcPr>
            <w:tcW w:w="2401" w:type="dxa"/>
            <w:tcBorders>
              <w:top w:val="single" w:color="000000" w:sz="4" w:space="0"/>
              <w:left w:val="single" w:color="000000" w:sz="4" w:space="0"/>
              <w:bottom w:val="single" w:color="000000" w:sz="4" w:space="0"/>
              <w:right w:val="single" w:color="000000" w:sz="4" w:space="0"/>
            </w:tcBorders>
            <w:vAlign w:val="center"/>
          </w:tcPr>
          <w:p w14:paraId="7111BAC5">
            <w:pPr>
              <w:widowControl/>
              <w:spacing w:line="240" w:lineRule="exact"/>
              <w:textAlignment w:val="center"/>
              <w:rPr>
                <w:rFonts w:hint="eastAsia" w:ascii="宋体" w:hAnsi="宋体" w:cs="宋体"/>
                <w:kern w:val="0"/>
                <w:sz w:val="18"/>
                <w:szCs w:val="18"/>
                <w:lang w:bidi="ar"/>
              </w:rPr>
            </w:pPr>
            <w:r>
              <w:rPr>
                <w:rFonts w:hint="eastAsia" w:ascii="宋体" w:hAnsi="宋体" w:cs="宋体"/>
                <w:kern w:val="0"/>
                <w:sz w:val="18"/>
                <w:szCs w:val="18"/>
                <w:lang w:bidi="ar"/>
              </w:rPr>
              <w:t>每具有一项得0.5分，最高1分。</w:t>
            </w:r>
          </w:p>
        </w:tc>
        <w:tc>
          <w:tcPr>
            <w:tcW w:w="750" w:type="dxa"/>
            <w:tcBorders>
              <w:top w:val="single" w:color="000000" w:sz="4" w:space="0"/>
              <w:left w:val="single" w:color="000000" w:sz="4" w:space="0"/>
              <w:bottom w:val="single" w:color="000000" w:sz="4" w:space="0"/>
              <w:right w:val="single" w:color="000000" w:sz="4" w:space="0"/>
            </w:tcBorders>
          </w:tcPr>
          <w:p w14:paraId="50371C1D">
            <w:pPr>
              <w:spacing w:line="240" w:lineRule="exact"/>
              <w:jc w:val="center"/>
              <w:rPr>
                <w:sz w:val="18"/>
                <w:szCs w:val="18"/>
              </w:rPr>
            </w:pPr>
          </w:p>
        </w:tc>
      </w:tr>
      <w:tr w14:paraId="3779AD0B">
        <w:tblPrEx>
          <w:tblCellMar>
            <w:top w:w="0" w:type="dxa"/>
            <w:left w:w="108" w:type="dxa"/>
            <w:bottom w:w="0" w:type="dxa"/>
            <w:right w:w="108" w:type="dxa"/>
          </w:tblCellMar>
        </w:tblPrEx>
        <w:trPr>
          <w:trHeight w:val="575"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0E948515">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19</w:t>
            </w:r>
          </w:p>
        </w:tc>
        <w:tc>
          <w:tcPr>
            <w:tcW w:w="6151" w:type="dxa"/>
            <w:tcBorders>
              <w:top w:val="single" w:color="000000" w:sz="4" w:space="0"/>
              <w:left w:val="single" w:color="000000" w:sz="4" w:space="0"/>
              <w:bottom w:val="single" w:color="000000" w:sz="4" w:space="0"/>
              <w:right w:val="single" w:color="000000" w:sz="4" w:space="0"/>
            </w:tcBorders>
            <w:noWrap/>
            <w:vAlign w:val="center"/>
          </w:tcPr>
          <w:p w14:paraId="72C23019">
            <w:pPr>
              <w:widowControl/>
              <w:spacing w:line="240" w:lineRule="exact"/>
              <w:textAlignment w:val="center"/>
              <w:rPr>
                <w:rFonts w:hint="eastAsia" w:ascii="宋体" w:hAnsi="宋体" w:cs="宋体"/>
                <w:kern w:val="0"/>
                <w:sz w:val="18"/>
                <w:szCs w:val="18"/>
                <w:lang w:bidi="ar"/>
              </w:rPr>
            </w:pPr>
            <w:r>
              <w:rPr>
                <w:rFonts w:hint="eastAsia" w:ascii="宋体" w:hAnsi="宋体" w:cs="宋体"/>
                <w:kern w:val="0"/>
                <w:sz w:val="18"/>
                <w:szCs w:val="18"/>
                <w:lang w:bidi="ar"/>
              </w:rPr>
              <w:t>建立多元化营销模式，应至少具有一种线上营销手段（如秒杀、团购、签到、积分等）</w:t>
            </w:r>
            <w:r>
              <w:rPr>
                <w:rFonts w:ascii="宋体" w:hAnsi="宋体" w:cs="宋体"/>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14:paraId="1EBC1523">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sz w:val="18"/>
                <w:szCs w:val="18"/>
              </w:rPr>
              <w:t>1</w:t>
            </w:r>
          </w:p>
        </w:tc>
        <w:tc>
          <w:tcPr>
            <w:tcW w:w="2401" w:type="dxa"/>
            <w:tcBorders>
              <w:top w:val="single" w:color="000000" w:sz="4" w:space="0"/>
              <w:left w:val="single" w:color="000000" w:sz="4" w:space="0"/>
              <w:bottom w:val="single" w:color="000000" w:sz="4" w:space="0"/>
              <w:right w:val="single" w:color="000000" w:sz="4" w:space="0"/>
            </w:tcBorders>
            <w:vAlign w:val="center"/>
          </w:tcPr>
          <w:p w14:paraId="3083A27A">
            <w:pPr>
              <w:widowControl/>
              <w:spacing w:line="240" w:lineRule="exact"/>
              <w:textAlignment w:val="center"/>
              <w:rPr>
                <w:rFonts w:hint="eastAsia" w:ascii="宋体" w:hAnsi="宋体" w:cs="宋体"/>
                <w:kern w:val="0"/>
                <w:sz w:val="18"/>
                <w:szCs w:val="18"/>
                <w:lang w:bidi="ar"/>
              </w:rPr>
            </w:pPr>
            <w:r>
              <w:rPr>
                <w:rFonts w:hint="eastAsia" w:ascii="宋体" w:hAnsi="宋体" w:cs="宋体"/>
                <w:kern w:val="0"/>
                <w:sz w:val="18"/>
                <w:szCs w:val="18"/>
                <w:lang w:bidi="ar"/>
              </w:rPr>
              <w:t>每具有一项得0.5分，最高1分。</w:t>
            </w:r>
          </w:p>
        </w:tc>
        <w:tc>
          <w:tcPr>
            <w:tcW w:w="750" w:type="dxa"/>
            <w:tcBorders>
              <w:top w:val="single" w:color="000000" w:sz="4" w:space="0"/>
              <w:left w:val="single" w:color="000000" w:sz="4" w:space="0"/>
              <w:bottom w:val="single" w:color="000000" w:sz="4" w:space="0"/>
              <w:right w:val="single" w:color="000000" w:sz="4" w:space="0"/>
            </w:tcBorders>
          </w:tcPr>
          <w:p w14:paraId="44FCF617">
            <w:pPr>
              <w:spacing w:line="240" w:lineRule="exact"/>
              <w:jc w:val="center"/>
              <w:rPr>
                <w:sz w:val="18"/>
                <w:szCs w:val="18"/>
              </w:rPr>
            </w:pPr>
          </w:p>
        </w:tc>
      </w:tr>
      <w:tr w14:paraId="31252BBD">
        <w:tblPrEx>
          <w:tblCellMar>
            <w:top w:w="0" w:type="dxa"/>
            <w:left w:w="108" w:type="dxa"/>
            <w:bottom w:w="0" w:type="dxa"/>
            <w:right w:w="108" w:type="dxa"/>
          </w:tblCellMar>
        </w:tblPrEx>
        <w:trPr>
          <w:trHeight w:val="561" w:hRule="exact"/>
          <w:jc w:val="center"/>
        </w:trPr>
        <w:tc>
          <w:tcPr>
            <w:tcW w:w="6641" w:type="dxa"/>
            <w:gridSpan w:val="2"/>
            <w:tcBorders>
              <w:top w:val="single" w:color="000000" w:sz="4" w:space="0"/>
              <w:left w:val="single" w:color="000000" w:sz="4" w:space="0"/>
              <w:bottom w:val="single" w:color="000000" w:sz="4" w:space="0"/>
              <w:right w:val="single" w:color="000000" w:sz="4" w:space="0"/>
            </w:tcBorders>
            <w:vAlign w:val="center"/>
          </w:tcPr>
          <w:p w14:paraId="51F04CEC">
            <w:pPr>
              <w:widowControl/>
              <w:adjustRightInd/>
              <w:spacing w:line="240" w:lineRule="exact"/>
              <w:jc w:val="center"/>
              <w:textAlignment w:val="center"/>
              <w:rPr>
                <w:rFonts w:hint="eastAsia" w:ascii="黑体" w:hAnsi="黑体" w:eastAsia="黑体" w:cs="宋体"/>
                <w:sz w:val="18"/>
                <w:szCs w:val="18"/>
              </w:rPr>
            </w:pPr>
            <w:r>
              <w:rPr>
                <w:rFonts w:hint="eastAsia" w:ascii="黑体" w:hAnsi="黑体" w:eastAsia="黑体" w:cs="宋体"/>
                <w:kern w:val="0"/>
                <w:sz w:val="18"/>
                <w:szCs w:val="18"/>
                <w:lang w:bidi="ar"/>
              </w:rPr>
              <w:t>指标总分</w:t>
            </w:r>
          </w:p>
        </w:tc>
        <w:tc>
          <w:tcPr>
            <w:tcW w:w="693" w:type="dxa"/>
            <w:tcBorders>
              <w:top w:val="single" w:color="000000" w:sz="4" w:space="0"/>
              <w:left w:val="single" w:color="000000" w:sz="4" w:space="0"/>
              <w:bottom w:val="single" w:color="000000" w:sz="4" w:space="0"/>
              <w:right w:val="single" w:color="000000" w:sz="4" w:space="0"/>
            </w:tcBorders>
            <w:vAlign w:val="center"/>
          </w:tcPr>
          <w:p w14:paraId="0AC3CFFB">
            <w:pPr>
              <w:adjustRightInd/>
              <w:spacing w:line="240" w:lineRule="exact"/>
              <w:jc w:val="center"/>
              <w:rPr>
                <w:rFonts w:hint="eastAsia" w:ascii="宋体" w:hAnsi="宋体" w:cs="宋体"/>
                <w:sz w:val="18"/>
                <w:szCs w:val="18"/>
              </w:rPr>
            </w:pPr>
            <w:r>
              <w:rPr>
                <w:rFonts w:hint="eastAsia" w:ascii="宋体" w:hAnsi="宋体" w:cs="宋体"/>
                <w:sz w:val="18"/>
                <w:szCs w:val="18"/>
              </w:rPr>
              <w:t>30</w:t>
            </w:r>
          </w:p>
        </w:tc>
        <w:tc>
          <w:tcPr>
            <w:tcW w:w="2401" w:type="dxa"/>
            <w:tcBorders>
              <w:top w:val="single" w:color="000000" w:sz="4" w:space="0"/>
              <w:left w:val="single" w:color="000000" w:sz="4" w:space="0"/>
              <w:bottom w:val="single" w:color="000000" w:sz="4" w:space="0"/>
              <w:right w:val="single" w:color="000000" w:sz="4" w:space="0"/>
            </w:tcBorders>
            <w:vAlign w:val="center"/>
          </w:tcPr>
          <w:p w14:paraId="150E8649">
            <w:pPr>
              <w:adjustRightInd/>
              <w:spacing w:line="240" w:lineRule="exact"/>
              <w:jc w:val="center"/>
              <w:rPr>
                <w:rFonts w:hint="eastAsia" w:ascii="宋体" w:hAnsi="宋体" w:cs="宋体"/>
                <w:sz w:val="18"/>
                <w:szCs w:val="18"/>
              </w:rPr>
            </w:pPr>
            <w:r>
              <w:rPr>
                <w:rFonts w:hint="eastAsia" w:ascii="宋体" w:hAnsi="宋体" w:cs="宋体"/>
                <w:kern w:val="0"/>
                <w:sz w:val="18"/>
                <w:szCs w:val="18"/>
                <w:lang w:bidi="ar"/>
              </w:rPr>
              <w:t>评定总分</w:t>
            </w:r>
          </w:p>
        </w:tc>
        <w:tc>
          <w:tcPr>
            <w:tcW w:w="750" w:type="dxa"/>
            <w:tcBorders>
              <w:top w:val="single" w:color="000000" w:sz="4" w:space="0"/>
              <w:left w:val="single" w:color="000000" w:sz="4" w:space="0"/>
              <w:bottom w:val="single" w:color="000000" w:sz="4" w:space="0"/>
              <w:right w:val="single" w:color="000000" w:sz="4" w:space="0"/>
            </w:tcBorders>
            <w:vAlign w:val="center"/>
          </w:tcPr>
          <w:p w14:paraId="6942578A">
            <w:pPr>
              <w:adjustRightInd/>
              <w:spacing w:line="240" w:lineRule="exact"/>
              <w:jc w:val="center"/>
              <w:rPr>
                <w:sz w:val="18"/>
                <w:szCs w:val="18"/>
              </w:rPr>
            </w:pPr>
          </w:p>
        </w:tc>
      </w:tr>
    </w:tbl>
    <w:p w14:paraId="7A0BCCFF">
      <w:pPr>
        <w:pStyle w:val="57"/>
        <w:ind w:firstLine="0" w:firstLineChars="0"/>
      </w:pPr>
    </w:p>
    <w:p w14:paraId="31C43C96">
      <w:pPr>
        <w:pStyle w:val="57"/>
        <w:ind w:firstLine="0" w:firstLineChars="0"/>
      </w:pPr>
    </w:p>
    <w:p w14:paraId="50551A56">
      <w:pPr>
        <w:pStyle w:val="78"/>
        <w:spacing w:before="120" w:after="120"/>
      </w:pPr>
      <w:r>
        <w:rPr>
          <w:rFonts w:hint="eastAsia"/>
        </w:rPr>
        <w:t>室外运动球场管理运营服务等级划分与评定服务保障评分表</w:t>
      </w:r>
    </w:p>
    <w:tbl>
      <w:tblPr>
        <w:tblStyle w:val="27"/>
        <w:tblW w:w="10485" w:type="dxa"/>
        <w:jc w:val="center"/>
        <w:tblLayout w:type="fixed"/>
        <w:tblCellMar>
          <w:top w:w="0" w:type="dxa"/>
          <w:left w:w="108" w:type="dxa"/>
          <w:bottom w:w="0" w:type="dxa"/>
          <w:right w:w="108" w:type="dxa"/>
        </w:tblCellMar>
      </w:tblPr>
      <w:tblGrid>
        <w:gridCol w:w="490"/>
        <w:gridCol w:w="5459"/>
        <w:gridCol w:w="709"/>
        <w:gridCol w:w="3118"/>
        <w:gridCol w:w="709"/>
      </w:tblGrid>
      <w:tr w14:paraId="12935533">
        <w:tblPrEx>
          <w:tblCellMar>
            <w:top w:w="0" w:type="dxa"/>
            <w:left w:w="108" w:type="dxa"/>
            <w:bottom w:w="0" w:type="dxa"/>
            <w:right w:w="108" w:type="dxa"/>
          </w:tblCellMar>
        </w:tblPrEx>
        <w:trPr>
          <w:trHeight w:val="640"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6BE038E5">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序号</w:t>
            </w:r>
          </w:p>
        </w:tc>
        <w:tc>
          <w:tcPr>
            <w:tcW w:w="5459" w:type="dxa"/>
            <w:tcBorders>
              <w:top w:val="single" w:color="000000" w:sz="4" w:space="0"/>
              <w:left w:val="single" w:color="000000" w:sz="4" w:space="0"/>
              <w:bottom w:val="single" w:color="000000" w:sz="4" w:space="0"/>
              <w:right w:val="single" w:color="000000" w:sz="4" w:space="0"/>
            </w:tcBorders>
            <w:vAlign w:val="center"/>
          </w:tcPr>
          <w:p w14:paraId="13F3995D">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指标</w:t>
            </w:r>
          </w:p>
        </w:tc>
        <w:tc>
          <w:tcPr>
            <w:tcW w:w="709" w:type="dxa"/>
            <w:tcBorders>
              <w:top w:val="single" w:color="000000" w:sz="4" w:space="0"/>
              <w:left w:val="single" w:color="000000" w:sz="4" w:space="0"/>
              <w:bottom w:val="single" w:color="000000" w:sz="4" w:space="0"/>
              <w:right w:val="single" w:color="000000" w:sz="4" w:space="0"/>
            </w:tcBorders>
            <w:vAlign w:val="center"/>
          </w:tcPr>
          <w:p w14:paraId="034F351E">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sz w:val="18"/>
                <w:szCs w:val="18"/>
              </w:rPr>
              <w:t>指标分值</w:t>
            </w:r>
          </w:p>
        </w:tc>
        <w:tc>
          <w:tcPr>
            <w:tcW w:w="3118" w:type="dxa"/>
            <w:tcBorders>
              <w:top w:val="single" w:color="000000" w:sz="4" w:space="0"/>
              <w:left w:val="single" w:color="000000" w:sz="4" w:space="0"/>
              <w:bottom w:val="single" w:color="000000" w:sz="4" w:space="0"/>
              <w:right w:val="single" w:color="000000" w:sz="4" w:space="0"/>
            </w:tcBorders>
            <w:vAlign w:val="center"/>
          </w:tcPr>
          <w:p w14:paraId="10B57972">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评定办法</w:t>
            </w:r>
          </w:p>
        </w:tc>
        <w:tc>
          <w:tcPr>
            <w:tcW w:w="709" w:type="dxa"/>
            <w:tcBorders>
              <w:top w:val="single" w:color="000000" w:sz="4" w:space="0"/>
              <w:left w:val="single" w:color="000000" w:sz="4" w:space="0"/>
              <w:bottom w:val="single" w:color="000000" w:sz="4" w:space="0"/>
              <w:right w:val="single" w:color="000000" w:sz="4" w:space="0"/>
            </w:tcBorders>
            <w:vAlign w:val="center"/>
          </w:tcPr>
          <w:p w14:paraId="1D00D114">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评定</w:t>
            </w:r>
          </w:p>
          <w:p w14:paraId="43619B65">
            <w:pPr>
              <w:widowControl/>
              <w:spacing w:line="240" w:lineRule="exact"/>
              <w:jc w:val="center"/>
              <w:textAlignment w:val="center"/>
              <w:rPr>
                <w:sz w:val="18"/>
                <w:szCs w:val="18"/>
              </w:rPr>
            </w:pPr>
            <w:r>
              <w:rPr>
                <w:rFonts w:hint="eastAsia" w:ascii="宋体" w:hAnsi="宋体" w:cs="宋体"/>
                <w:kern w:val="0"/>
                <w:sz w:val="18"/>
                <w:szCs w:val="18"/>
                <w:lang w:bidi="ar"/>
              </w:rPr>
              <w:t>得分</w:t>
            </w:r>
          </w:p>
        </w:tc>
      </w:tr>
      <w:tr w14:paraId="4CB0BC74">
        <w:tblPrEx>
          <w:tblCellMar>
            <w:top w:w="0" w:type="dxa"/>
            <w:left w:w="108" w:type="dxa"/>
            <w:bottom w:w="0" w:type="dxa"/>
            <w:right w:w="108" w:type="dxa"/>
          </w:tblCellMar>
        </w:tblPrEx>
        <w:trPr>
          <w:trHeight w:val="559"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39384165">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3E319E8D">
            <w:pPr>
              <w:widowControl/>
              <w:spacing w:line="0" w:lineRule="atLeast"/>
              <w:textAlignment w:val="center"/>
              <w:rPr>
                <w:rFonts w:hint="eastAsia" w:ascii="宋体" w:hAnsi="宋体" w:cs="宋体"/>
                <w:sz w:val="18"/>
                <w:szCs w:val="18"/>
              </w:rPr>
            </w:pPr>
            <w:r>
              <w:rPr>
                <w:rFonts w:hint="eastAsia" w:ascii="宋体" w:hAnsi="宋体" w:cs="宋体"/>
                <w:kern w:val="0"/>
                <w:sz w:val="18"/>
                <w:szCs w:val="18"/>
                <w:lang w:bidi="ar"/>
              </w:rPr>
              <w:t>充分了解和分析主要消费群体的需求，因地制宜设置多种服务业态，满足消费者的相关需求。</w:t>
            </w:r>
          </w:p>
        </w:tc>
        <w:tc>
          <w:tcPr>
            <w:tcW w:w="709" w:type="dxa"/>
            <w:tcBorders>
              <w:top w:val="single" w:color="000000" w:sz="4" w:space="0"/>
              <w:left w:val="single" w:color="000000" w:sz="4" w:space="0"/>
              <w:bottom w:val="single" w:color="000000" w:sz="4" w:space="0"/>
              <w:right w:val="single" w:color="000000" w:sz="4" w:space="0"/>
            </w:tcBorders>
            <w:vAlign w:val="center"/>
          </w:tcPr>
          <w:p w14:paraId="109C5F6B">
            <w:pPr>
              <w:widowControl/>
              <w:spacing w:line="0" w:lineRule="atLeast"/>
              <w:jc w:val="center"/>
              <w:textAlignment w:val="center"/>
              <w:rPr>
                <w:rFonts w:hint="eastAsia" w:ascii="宋体" w:hAnsi="宋体" w:cs="宋体"/>
                <w:sz w:val="18"/>
                <w:szCs w:val="18"/>
              </w:rPr>
            </w:pPr>
            <w:r>
              <w:rPr>
                <w:rFonts w:hint="eastAsia" w:ascii="宋体" w:hAnsi="宋体" w:cs="宋体"/>
                <w:kern w:val="0"/>
                <w:sz w:val="20"/>
                <w:szCs w:val="20"/>
                <w:lang w:bidi="ar"/>
              </w:rPr>
              <w:t>2</w:t>
            </w:r>
          </w:p>
        </w:tc>
        <w:tc>
          <w:tcPr>
            <w:tcW w:w="3118" w:type="dxa"/>
            <w:tcBorders>
              <w:top w:val="single" w:color="000000" w:sz="4" w:space="0"/>
              <w:left w:val="single" w:color="000000" w:sz="4" w:space="0"/>
              <w:bottom w:val="single" w:color="000000" w:sz="4" w:space="0"/>
              <w:right w:val="single" w:color="000000" w:sz="4" w:space="0"/>
            </w:tcBorders>
            <w:vAlign w:val="center"/>
          </w:tcPr>
          <w:p w14:paraId="5A053754">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满足并提供市场调研材料得2分。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152878D8">
            <w:pPr>
              <w:spacing w:line="240" w:lineRule="exact"/>
              <w:jc w:val="center"/>
              <w:rPr>
                <w:sz w:val="18"/>
                <w:szCs w:val="18"/>
              </w:rPr>
            </w:pPr>
          </w:p>
        </w:tc>
      </w:tr>
      <w:tr w14:paraId="16ED66C6">
        <w:tblPrEx>
          <w:tblCellMar>
            <w:top w:w="0" w:type="dxa"/>
            <w:left w:w="108" w:type="dxa"/>
            <w:bottom w:w="0" w:type="dxa"/>
            <w:right w:w="108" w:type="dxa"/>
          </w:tblCellMar>
        </w:tblPrEx>
        <w:trPr>
          <w:trHeight w:val="540"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333A7AA5">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2</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657FD0E0">
            <w:pPr>
              <w:widowControl/>
              <w:spacing w:line="0" w:lineRule="atLeast"/>
              <w:textAlignment w:val="center"/>
              <w:rPr>
                <w:rFonts w:hint="eastAsia" w:ascii="宋体" w:hAnsi="宋体" w:cs="宋体"/>
                <w:sz w:val="18"/>
                <w:szCs w:val="18"/>
              </w:rPr>
            </w:pPr>
            <w:r>
              <w:rPr>
                <w:rFonts w:hint="eastAsia" w:ascii="宋体" w:hAnsi="宋体" w:cs="宋体"/>
                <w:sz w:val="18"/>
                <w:szCs w:val="18"/>
              </w:rPr>
              <w:t>运动场区域布局合理，并设置满足运动需求的商业售卖设施与免费休闲服务设施。</w:t>
            </w:r>
          </w:p>
        </w:tc>
        <w:tc>
          <w:tcPr>
            <w:tcW w:w="709" w:type="dxa"/>
            <w:tcBorders>
              <w:top w:val="single" w:color="000000" w:sz="4" w:space="0"/>
              <w:left w:val="single" w:color="000000" w:sz="4" w:space="0"/>
              <w:bottom w:val="single" w:color="000000" w:sz="4" w:space="0"/>
              <w:right w:val="single" w:color="000000" w:sz="4" w:space="0"/>
            </w:tcBorders>
            <w:vAlign w:val="center"/>
          </w:tcPr>
          <w:p w14:paraId="737CFF68">
            <w:pPr>
              <w:widowControl/>
              <w:spacing w:line="0" w:lineRule="atLeast"/>
              <w:jc w:val="center"/>
              <w:textAlignment w:val="center"/>
              <w:rPr>
                <w:rFonts w:hint="eastAsia" w:ascii="宋体" w:hAnsi="宋体" w:cs="宋体"/>
                <w:sz w:val="18"/>
                <w:szCs w:val="18"/>
              </w:rPr>
            </w:pPr>
            <w:r>
              <w:rPr>
                <w:rFonts w:hint="eastAsia" w:ascii="宋体" w:hAnsi="宋体" w:cs="宋体"/>
                <w:kern w:val="0"/>
                <w:sz w:val="20"/>
                <w:szCs w:val="20"/>
                <w:lang w:bidi="ar"/>
              </w:rPr>
              <w:t>2</w:t>
            </w:r>
          </w:p>
        </w:tc>
        <w:tc>
          <w:tcPr>
            <w:tcW w:w="3118" w:type="dxa"/>
            <w:tcBorders>
              <w:top w:val="single" w:color="000000" w:sz="4" w:space="0"/>
              <w:left w:val="single" w:color="000000" w:sz="4" w:space="0"/>
              <w:bottom w:val="single" w:color="000000" w:sz="4" w:space="0"/>
              <w:right w:val="single" w:color="000000" w:sz="4" w:space="0"/>
            </w:tcBorders>
            <w:vAlign w:val="center"/>
          </w:tcPr>
          <w:p w14:paraId="1D5F376A">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满足得2分。</w:t>
            </w:r>
          </w:p>
        </w:tc>
        <w:tc>
          <w:tcPr>
            <w:tcW w:w="709" w:type="dxa"/>
            <w:tcBorders>
              <w:top w:val="single" w:color="000000" w:sz="4" w:space="0"/>
              <w:left w:val="single" w:color="000000" w:sz="4" w:space="0"/>
              <w:bottom w:val="single" w:color="000000" w:sz="4" w:space="0"/>
              <w:right w:val="single" w:color="000000" w:sz="4" w:space="0"/>
            </w:tcBorders>
          </w:tcPr>
          <w:p w14:paraId="68DD9015">
            <w:pPr>
              <w:spacing w:line="240" w:lineRule="exact"/>
              <w:jc w:val="center"/>
              <w:rPr>
                <w:sz w:val="18"/>
                <w:szCs w:val="18"/>
              </w:rPr>
            </w:pPr>
          </w:p>
        </w:tc>
      </w:tr>
      <w:tr w14:paraId="291EBB01">
        <w:tblPrEx>
          <w:tblCellMar>
            <w:top w:w="0" w:type="dxa"/>
            <w:left w:w="108" w:type="dxa"/>
            <w:bottom w:w="0" w:type="dxa"/>
            <w:right w:w="108" w:type="dxa"/>
          </w:tblCellMar>
        </w:tblPrEx>
        <w:trPr>
          <w:trHeight w:val="574"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2C8C780C">
            <w:pPr>
              <w:widowControl/>
              <w:spacing w:line="240" w:lineRule="exact"/>
              <w:jc w:val="center"/>
              <w:textAlignment w:val="center"/>
              <w:rPr>
                <w:rFonts w:hint="eastAsia" w:ascii="黑体" w:hAnsi="黑体" w:eastAsia="黑体" w:cs="宋体"/>
                <w:sz w:val="18"/>
                <w:szCs w:val="18"/>
              </w:rPr>
            </w:pPr>
            <w:r>
              <w:rPr>
                <w:rFonts w:hint="eastAsia" w:ascii="黑体" w:hAnsi="黑体" w:eastAsia="黑体" w:cs="宋体"/>
                <w:sz w:val="18"/>
                <w:szCs w:val="18"/>
              </w:rPr>
              <w:t>3</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23E62E17">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在醒目位置公布服务信息，包括服务内容、项目价目表、服务规范条例、安全提示等</w:t>
            </w:r>
            <w:r>
              <w:rPr>
                <w:rFonts w:ascii="宋体" w:hAnsi="宋体" w:cs="宋体"/>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5082F801">
            <w:pPr>
              <w:widowControl/>
              <w:spacing w:line="0" w:lineRule="atLeast"/>
              <w:jc w:val="center"/>
              <w:textAlignment w:val="center"/>
              <w:rPr>
                <w:rFonts w:hint="eastAsia" w:ascii="宋体" w:hAnsi="宋体" w:cs="宋体"/>
                <w:kern w:val="0"/>
                <w:sz w:val="18"/>
                <w:szCs w:val="18"/>
                <w:lang w:bidi="ar"/>
              </w:rPr>
            </w:pPr>
            <w:r>
              <w:rPr>
                <w:rFonts w:hint="eastAsia" w:ascii="宋体" w:hAnsi="宋体" w:cs="宋体"/>
                <w:kern w:val="0"/>
                <w:sz w:val="20"/>
                <w:szCs w:val="20"/>
                <w:lang w:bidi="ar"/>
              </w:rPr>
              <w:t>2</w:t>
            </w:r>
          </w:p>
        </w:tc>
        <w:tc>
          <w:tcPr>
            <w:tcW w:w="3118" w:type="dxa"/>
            <w:tcBorders>
              <w:top w:val="single" w:color="000000" w:sz="4" w:space="0"/>
              <w:left w:val="single" w:color="000000" w:sz="4" w:space="0"/>
              <w:bottom w:val="single" w:color="000000" w:sz="4" w:space="0"/>
              <w:right w:val="single" w:color="000000" w:sz="4" w:space="0"/>
            </w:tcBorders>
            <w:vAlign w:val="center"/>
          </w:tcPr>
          <w:p w14:paraId="4B711B6D">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满足得2分。</w:t>
            </w:r>
          </w:p>
        </w:tc>
        <w:tc>
          <w:tcPr>
            <w:tcW w:w="709" w:type="dxa"/>
            <w:tcBorders>
              <w:top w:val="single" w:color="000000" w:sz="4" w:space="0"/>
              <w:left w:val="single" w:color="000000" w:sz="4" w:space="0"/>
              <w:bottom w:val="single" w:color="000000" w:sz="4" w:space="0"/>
              <w:right w:val="single" w:color="000000" w:sz="4" w:space="0"/>
            </w:tcBorders>
          </w:tcPr>
          <w:p w14:paraId="4D35EF00">
            <w:pPr>
              <w:spacing w:line="240" w:lineRule="exact"/>
              <w:jc w:val="center"/>
              <w:rPr>
                <w:sz w:val="18"/>
                <w:szCs w:val="18"/>
              </w:rPr>
            </w:pPr>
          </w:p>
        </w:tc>
      </w:tr>
      <w:tr w14:paraId="1A457670">
        <w:tblPrEx>
          <w:tblCellMar>
            <w:top w:w="0" w:type="dxa"/>
            <w:left w:w="108" w:type="dxa"/>
            <w:bottom w:w="0" w:type="dxa"/>
            <w:right w:w="108" w:type="dxa"/>
          </w:tblCellMar>
        </w:tblPrEx>
        <w:trPr>
          <w:trHeight w:val="546"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1AF8CD56">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4</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55EA2A04">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服务评价内容至少包括服务项目、服务质量、服务人员、服务满意度等，服务评价的工作记录完整并归档</w:t>
            </w:r>
            <w:r>
              <w:rPr>
                <w:rFonts w:ascii="宋体" w:hAnsi="宋体" w:cs="宋体"/>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135ACA20">
            <w:pPr>
              <w:widowControl/>
              <w:spacing w:line="0" w:lineRule="atLeast"/>
              <w:jc w:val="center"/>
              <w:textAlignment w:val="center"/>
              <w:rPr>
                <w:rFonts w:hint="eastAsia" w:ascii="宋体" w:hAnsi="宋体" w:cs="宋体"/>
                <w:kern w:val="0"/>
                <w:sz w:val="18"/>
                <w:szCs w:val="18"/>
                <w:lang w:bidi="ar"/>
              </w:rPr>
            </w:pPr>
            <w:r>
              <w:rPr>
                <w:rFonts w:hint="eastAsia" w:ascii="宋体" w:hAnsi="宋体" w:cs="宋体"/>
                <w:kern w:val="0"/>
                <w:sz w:val="20"/>
                <w:szCs w:val="20"/>
                <w:lang w:bidi="ar"/>
              </w:rPr>
              <w:t>2</w:t>
            </w:r>
          </w:p>
        </w:tc>
        <w:tc>
          <w:tcPr>
            <w:tcW w:w="3118" w:type="dxa"/>
            <w:tcBorders>
              <w:top w:val="single" w:color="000000" w:sz="4" w:space="0"/>
              <w:left w:val="single" w:color="000000" w:sz="4" w:space="0"/>
              <w:bottom w:val="single" w:color="000000" w:sz="4" w:space="0"/>
              <w:right w:val="single" w:color="000000" w:sz="4" w:space="0"/>
            </w:tcBorders>
            <w:vAlign w:val="center"/>
          </w:tcPr>
          <w:p w14:paraId="1D08EBF8">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满足得2分。</w:t>
            </w:r>
          </w:p>
        </w:tc>
        <w:tc>
          <w:tcPr>
            <w:tcW w:w="709" w:type="dxa"/>
            <w:tcBorders>
              <w:top w:val="single" w:color="000000" w:sz="4" w:space="0"/>
              <w:left w:val="single" w:color="000000" w:sz="4" w:space="0"/>
              <w:bottom w:val="single" w:color="000000" w:sz="4" w:space="0"/>
              <w:right w:val="single" w:color="000000" w:sz="4" w:space="0"/>
            </w:tcBorders>
          </w:tcPr>
          <w:p w14:paraId="7A51415D">
            <w:pPr>
              <w:spacing w:line="240" w:lineRule="exact"/>
              <w:jc w:val="center"/>
              <w:rPr>
                <w:sz w:val="18"/>
                <w:szCs w:val="18"/>
              </w:rPr>
            </w:pPr>
          </w:p>
        </w:tc>
      </w:tr>
      <w:tr w14:paraId="7A9B94AD">
        <w:tblPrEx>
          <w:tblCellMar>
            <w:top w:w="0" w:type="dxa"/>
            <w:left w:w="108" w:type="dxa"/>
            <w:bottom w:w="0" w:type="dxa"/>
            <w:right w:w="108" w:type="dxa"/>
          </w:tblCellMar>
        </w:tblPrEx>
        <w:trPr>
          <w:trHeight w:val="547"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75DD5EA8">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5</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4885472B">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建有客户意见收集机制，通过意见簿、满意度测评、网上评论、第三方机构评估等形式进行意见收集</w:t>
            </w:r>
            <w:r>
              <w:rPr>
                <w:rFonts w:ascii="宋体" w:hAnsi="宋体" w:cs="宋体"/>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3C082B71">
            <w:pPr>
              <w:widowControl/>
              <w:spacing w:line="0" w:lineRule="atLeast"/>
              <w:jc w:val="center"/>
              <w:textAlignment w:val="center"/>
              <w:rPr>
                <w:rFonts w:hint="eastAsia" w:ascii="宋体" w:hAnsi="宋体" w:cs="宋体"/>
                <w:kern w:val="0"/>
                <w:sz w:val="18"/>
                <w:szCs w:val="18"/>
                <w:lang w:bidi="ar"/>
              </w:rPr>
            </w:pPr>
            <w:r>
              <w:rPr>
                <w:rFonts w:hint="eastAsia" w:ascii="宋体" w:hAnsi="宋体" w:cs="宋体"/>
                <w:kern w:val="0"/>
                <w:sz w:val="20"/>
                <w:szCs w:val="20"/>
                <w:lang w:bidi="ar"/>
              </w:rPr>
              <w:t>2</w:t>
            </w:r>
          </w:p>
        </w:tc>
        <w:tc>
          <w:tcPr>
            <w:tcW w:w="3118" w:type="dxa"/>
            <w:tcBorders>
              <w:top w:val="single" w:color="000000" w:sz="4" w:space="0"/>
              <w:left w:val="single" w:color="000000" w:sz="4" w:space="0"/>
              <w:bottom w:val="single" w:color="000000" w:sz="4" w:space="0"/>
              <w:right w:val="single" w:color="000000" w:sz="4" w:space="0"/>
            </w:tcBorders>
            <w:vAlign w:val="center"/>
          </w:tcPr>
          <w:p w14:paraId="20775A54">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具有一项得0.5分，最高2分。</w:t>
            </w:r>
          </w:p>
        </w:tc>
        <w:tc>
          <w:tcPr>
            <w:tcW w:w="709" w:type="dxa"/>
            <w:tcBorders>
              <w:top w:val="single" w:color="000000" w:sz="4" w:space="0"/>
              <w:left w:val="single" w:color="000000" w:sz="4" w:space="0"/>
              <w:bottom w:val="single" w:color="000000" w:sz="4" w:space="0"/>
              <w:right w:val="single" w:color="000000" w:sz="4" w:space="0"/>
            </w:tcBorders>
          </w:tcPr>
          <w:p w14:paraId="1DD11EE9">
            <w:pPr>
              <w:spacing w:line="240" w:lineRule="exact"/>
              <w:jc w:val="center"/>
              <w:rPr>
                <w:sz w:val="18"/>
                <w:szCs w:val="18"/>
              </w:rPr>
            </w:pPr>
          </w:p>
        </w:tc>
      </w:tr>
      <w:tr w14:paraId="2004B8BA">
        <w:tblPrEx>
          <w:tblCellMar>
            <w:top w:w="0" w:type="dxa"/>
            <w:left w:w="108" w:type="dxa"/>
            <w:bottom w:w="0" w:type="dxa"/>
            <w:right w:w="108" w:type="dxa"/>
          </w:tblCellMar>
        </w:tblPrEx>
        <w:trPr>
          <w:trHeight w:val="738"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3DA3AE5A">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6</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4B649620">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对现场客户数量的10%进行现场服务满意度随机抽样调查。</w:t>
            </w:r>
          </w:p>
        </w:tc>
        <w:tc>
          <w:tcPr>
            <w:tcW w:w="709" w:type="dxa"/>
            <w:tcBorders>
              <w:top w:val="single" w:color="000000" w:sz="4" w:space="0"/>
              <w:left w:val="single" w:color="000000" w:sz="4" w:space="0"/>
              <w:bottom w:val="single" w:color="000000" w:sz="4" w:space="0"/>
              <w:right w:val="single" w:color="000000" w:sz="4" w:space="0"/>
            </w:tcBorders>
            <w:vAlign w:val="center"/>
          </w:tcPr>
          <w:p w14:paraId="6CE024E3">
            <w:pPr>
              <w:widowControl/>
              <w:spacing w:line="0" w:lineRule="atLeast"/>
              <w:jc w:val="center"/>
              <w:textAlignment w:val="center"/>
              <w:rPr>
                <w:rFonts w:hint="eastAsia" w:ascii="宋体" w:hAnsi="宋体" w:cs="宋体"/>
                <w:kern w:val="0"/>
                <w:sz w:val="18"/>
                <w:szCs w:val="18"/>
                <w:lang w:bidi="ar"/>
              </w:rPr>
            </w:pPr>
            <w:r>
              <w:rPr>
                <w:rFonts w:hint="eastAsia" w:ascii="宋体" w:hAnsi="宋体" w:cs="宋体"/>
                <w:kern w:val="0"/>
                <w:sz w:val="20"/>
                <w:szCs w:val="20"/>
                <w:lang w:bidi="ar"/>
              </w:rPr>
              <w:t>2</w:t>
            </w:r>
          </w:p>
        </w:tc>
        <w:tc>
          <w:tcPr>
            <w:tcW w:w="3118" w:type="dxa"/>
            <w:tcBorders>
              <w:top w:val="single" w:color="000000" w:sz="4" w:space="0"/>
              <w:left w:val="single" w:color="000000" w:sz="4" w:space="0"/>
              <w:bottom w:val="single" w:color="000000" w:sz="4" w:space="0"/>
              <w:right w:val="single" w:color="000000" w:sz="4" w:space="0"/>
            </w:tcBorders>
            <w:vAlign w:val="center"/>
          </w:tcPr>
          <w:p w14:paraId="6DF3FB71">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“非常满意”得2分，“满意”得1.5分，“基本满意”得1分，“不满意”得0分，“非常不满意”扣1分。</w:t>
            </w:r>
          </w:p>
        </w:tc>
        <w:tc>
          <w:tcPr>
            <w:tcW w:w="709" w:type="dxa"/>
            <w:tcBorders>
              <w:top w:val="single" w:color="000000" w:sz="4" w:space="0"/>
              <w:left w:val="single" w:color="000000" w:sz="4" w:space="0"/>
              <w:bottom w:val="single" w:color="000000" w:sz="4" w:space="0"/>
              <w:right w:val="single" w:color="000000" w:sz="4" w:space="0"/>
            </w:tcBorders>
          </w:tcPr>
          <w:p w14:paraId="44021C4E">
            <w:pPr>
              <w:spacing w:line="240" w:lineRule="exact"/>
              <w:jc w:val="center"/>
              <w:rPr>
                <w:sz w:val="18"/>
                <w:szCs w:val="18"/>
              </w:rPr>
            </w:pPr>
          </w:p>
        </w:tc>
      </w:tr>
      <w:tr w14:paraId="7DBC3817">
        <w:tblPrEx>
          <w:tblCellMar>
            <w:top w:w="0" w:type="dxa"/>
            <w:left w:w="108" w:type="dxa"/>
            <w:bottom w:w="0" w:type="dxa"/>
            <w:right w:w="108" w:type="dxa"/>
          </w:tblCellMar>
        </w:tblPrEx>
        <w:trPr>
          <w:trHeight w:val="832"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702F699F">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7</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65F3DF7D">
            <w:pPr>
              <w:widowControl/>
              <w:spacing w:line="0" w:lineRule="atLeast"/>
              <w:textAlignment w:val="center"/>
              <w:rPr>
                <w:rFonts w:hint="eastAsia" w:ascii="宋体" w:hAnsi="宋体" w:cs="宋体"/>
                <w:kern w:val="0"/>
                <w:sz w:val="18"/>
                <w:szCs w:val="18"/>
                <w:lang w:bidi="ar"/>
              </w:rPr>
            </w:pPr>
            <w:r>
              <w:rPr>
                <w:rFonts w:hint="eastAsia" w:ascii="宋体" w:hAnsi="宋体" w:cs="宋体"/>
                <w:sz w:val="18"/>
                <w:szCs w:val="18"/>
              </w:rPr>
              <w:t>建立服务质量保持与持续改进机制、实施服务质量巡查巡检制度。对可能发生的服务不合格项，采取预防与改进措施；对已经发生的服务不合格项，及时采取纠正措施，以改进服务质量。</w:t>
            </w:r>
          </w:p>
        </w:tc>
        <w:tc>
          <w:tcPr>
            <w:tcW w:w="709" w:type="dxa"/>
            <w:tcBorders>
              <w:top w:val="single" w:color="000000" w:sz="4" w:space="0"/>
              <w:left w:val="single" w:color="000000" w:sz="4" w:space="0"/>
              <w:bottom w:val="single" w:color="000000" w:sz="4" w:space="0"/>
              <w:right w:val="single" w:color="000000" w:sz="4" w:space="0"/>
            </w:tcBorders>
            <w:vAlign w:val="center"/>
          </w:tcPr>
          <w:p w14:paraId="57D19972">
            <w:pPr>
              <w:widowControl/>
              <w:spacing w:line="0" w:lineRule="atLeast"/>
              <w:jc w:val="center"/>
              <w:textAlignment w:val="center"/>
              <w:rPr>
                <w:rFonts w:hint="eastAsia" w:ascii="宋体" w:hAnsi="宋体" w:cs="宋体"/>
                <w:kern w:val="0"/>
                <w:sz w:val="18"/>
                <w:szCs w:val="18"/>
                <w:lang w:bidi="ar"/>
              </w:rPr>
            </w:pPr>
            <w:r>
              <w:rPr>
                <w:rFonts w:hint="eastAsia" w:ascii="宋体" w:hAnsi="宋体" w:cs="宋体"/>
                <w:kern w:val="0"/>
                <w:sz w:val="20"/>
                <w:szCs w:val="20"/>
                <w:lang w:bidi="ar"/>
              </w:rPr>
              <w:t>2</w:t>
            </w:r>
          </w:p>
        </w:tc>
        <w:tc>
          <w:tcPr>
            <w:tcW w:w="3118" w:type="dxa"/>
            <w:tcBorders>
              <w:top w:val="single" w:color="000000" w:sz="4" w:space="0"/>
              <w:left w:val="single" w:color="000000" w:sz="4" w:space="0"/>
              <w:bottom w:val="single" w:color="000000" w:sz="4" w:space="0"/>
              <w:right w:val="single" w:color="000000" w:sz="4" w:space="0"/>
            </w:tcBorders>
            <w:vAlign w:val="center"/>
          </w:tcPr>
          <w:p w14:paraId="1EF89EDB">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满足并提供相关材料得2分。</w:t>
            </w:r>
          </w:p>
        </w:tc>
        <w:tc>
          <w:tcPr>
            <w:tcW w:w="709" w:type="dxa"/>
            <w:tcBorders>
              <w:top w:val="single" w:color="000000" w:sz="4" w:space="0"/>
              <w:left w:val="single" w:color="000000" w:sz="4" w:space="0"/>
              <w:bottom w:val="single" w:color="000000" w:sz="4" w:space="0"/>
              <w:right w:val="single" w:color="000000" w:sz="4" w:space="0"/>
            </w:tcBorders>
          </w:tcPr>
          <w:p w14:paraId="42F2F560">
            <w:pPr>
              <w:spacing w:line="240" w:lineRule="exact"/>
              <w:jc w:val="center"/>
              <w:rPr>
                <w:sz w:val="18"/>
                <w:szCs w:val="18"/>
              </w:rPr>
            </w:pPr>
          </w:p>
        </w:tc>
      </w:tr>
      <w:tr w14:paraId="40F94AE7">
        <w:tblPrEx>
          <w:tblCellMar>
            <w:top w:w="0" w:type="dxa"/>
            <w:left w:w="108" w:type="dxa"/>
            <w:bottom w:w="0" w:type="dxa"/>
            <w:right w:w="108" w:type="dxa"/>
          </w:tblCellMar>
        </w:tblPrEx>
        <w:trPr>
          <w:trHeight w:val="515"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38C0D0DA">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8</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581916D5">
            <w:pPr>
              <w:widowControl/>
              <w:spacing w:line="0" w:lineRule="atLeast"/>
              <w:textAlignment w:val="center"/>
              <w:rPr>
                <w:rFonts w:hint="eastAsia" w:ascii="宋体" w:hAnsi="宋体" w:cs="宋体"/>
                <w:kern w:val="0"/>
                <w:sz w:val="18"/>
                <w:szCs w:val="18"/>
                <w:lang w:bidi="ar"/>
              </w:rPr>
            </w:pPr>
            <w:r>
              <w:rPr>
                <w:rFonts w:hint="eastAsia" w:ascii="宋体" w:hAnsi="宋体" w:cs="宋体"/>
                <w:sz w:val="18"/>
                <w:szCs w:val="18"/>
              </w:rPr>
              <w:t>应通过现场服务、电话服务、短信服务、信函服务等多种方式提供售后服务，并对外公布咨询、投诉、退换等售后服务的具体方式。</w:t>
            </w:r>
          </w:p>
        </w:tc>
        <w:tc>
          <w:tcPr>
            <w:tcW w:w="709" w:type="dxa"/>
            <w:tcBorders>
              <w:top w:val="single" w:color="000000" w:sz="4" w:space="0"/>
              <w:left w:val="single" w:color="000000" w:sz="4" w:space="0"/>
              <w:bottom w:val="single" w:color="000000" w:sz="4" w:space="0"/>
              <w:right w:val="single" w:color="000000" w:sz="4" w:space="0"/>
            </w:tcBorders>
            <w:vAlign w:val="center"/>
          </w:tcPr>
          <w:p w14:paraId="558DC8D6">
            <w:pPr>
              <w:widowControl/>
              <w:spacing w:line="0" w:lineRule="atLeast"/>
              <w:jc w:val="center"/>
              <w:textAlignment w:val="center"/>
              <w:rPr>
                <w:rFonts w:hint="eastAsia" w:ascii="宋体" w:hAnsi="宋体" w:cs="宋体"/>
                <w:kern w:val="0"/>
                <w:sz w:val="18"/>
                <w:szCs w:val="18"/>
                <w:lang w:bidi="ar"/>
              </w:rPr>
            </w:pPr>
            <w:r>
              <w:rPr>
                <w:rFonts w:hint="eastAsia" w:ascii="宋体" w:hAnsi="宋体" w:cs="宋体"/>
                <w:kern w:val="0"/>
                <w:sz w:val="20"/>
                <w:szCs w:val="20"/>
                <w:lang w:bidi="ar"/>
              </w:rPr>
              <w:t>2</w:t>
            </w:r>
          </w:p>
        </w:tc>
        <w:tc>
          <w:tcPr>
            <w:tcW w:w="3118" w:type="dxa"/>
            <w:tcBorders>
              <w:top w:val="single" w:color="000000" w:sz="4" w:space="0"/>
              <w:left w:val="single" w:color="000000" w:sz="4" w:space="0"/>
              <w:bottom w:val="single" w:color="000000" w:sz="4" w:space="0"/>
              <w:right w:val="single" w:color="000000" w:sz="4" w:space="0"/>
            </w:tcBorders>
            <w:vAlign w:val="center"/>
          </w:tcPr>
          <w:p w14:paraId="3B5EA351">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满足得2分。</w:t>
            </w:r>
          </w:p>
        </w:tc>
        <w:tc>
          <w:tcPr>
            <w:tcW w:w="709" w:type="dxa"/>
            <w:tcBorders>
              <w:top w:val="single" w:color="000000" w:sz="4" w:space="0"/>
              <w:left w:val="single" w:color="000000" w:sz="4" w:space="0"/>
              <w:bottom w:val="single" w:color="000000" w:sz="4" w:space="0"/>
              <w:right w:val="single" w:color="000000" w:sz="4" w:space="0"/>
            </w:tcBorders>
          </w:tcPr>
          <w:p w14:paraId="38AC31A5">
            <w:pPr>
              <w:spacing w:line="240" w:lineRule="exact"/>
              <w:jc w:val="center"/>
              <w:rPr>
                <w:sz w:val="18"/>
                <w:szCs w:val="18"/>
              </w:rPr>
            </w:pPr>
          </w:p>
        </w:tc>
      </w:tr>
      <w:tr w14:paraId="670CCEAC">
        <w:tblPrEx>
          <w:tblCellMar>
            <w:top w:w="0" w:type="dxa"/>
            <w:left w:w="108" w:type="dxa"/>
            <w:bottom w:w="0" w:type="dxa"/>
            <w:right w:w="108" w:type="dxa"/>
          </w:tblCellMar>
        </w:tblPrEx>
        <w:trPr>
          <w:trHeight w:val="521"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36BB5018">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9</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4AFC69D5">
            <w:pPr>
              <w:widowControl/>
              <w:spacing w:line="0" w:lineRule="atLeast"/>
              <w:textAlignment w:val="center"/>
              <w:rPr>
                <w:rFonts w:hint="eastAsia" w:ascii="宋体" w:hAnsi="宋体" w:cs="宋体"/>
                <w:kern w:val="0"/>
                <w:sz w:val="18"/>
                <w:szCs w:val="18"/>
                <w:lang w:bidi="ar"/>
              </w:rPr>
            </w:pPr>
            <w:r>
              <w:rPr>
                <w:rFonts w:hint="eastAsia" w:ascii="宋体" w:hAnsi="宋体" w:cs="宋体"/>
                <w:sz w:val="18"/>
                <w:szCs w:val="18"/>
              </w:rPr>
              <w:t>应按照实际业务量匹配相应服务与专业人员，并定期进行专业知识、业务技能与职业素养等方面的培训。</w:t>
            </w:r>
          </w:p>
        </w:tc>
        <w:tc>
          <w:tcPr>
            <w:tcW w:w="709" w:type="dxa"/>
            <w:tcBorders>
              <w:top w:val="single" w:color="000000" w:sz="4" w:space="0"/>
              <w:left w:val="single" w:color="000000" w:sz="4" w:space="0"/>
              <w:bottom w:val="single" w:color="000000" w:sz="4" w:space="0"/>
              <w:right w:val="single" w:color="000000" w:sz="4" w:space="0"/>
            </w:tcBorders>
            <w:vAlign w:val="center"/>
          </w:tcPr>
          <w:p w14:paraId="5074E44C">
            <w:pPr>
              <w:widowControl/>
              <w:spacing w:line="0" w:lineRule="atLeast"/>
              <w:jc w:val="center"/>
              <w:textAlignment w:val="center"/>
              <w:rPr>
                <w:rFonts w:hint="eastAsia" w:ascii="宋体" w:hAnsi="宋体" w:cs="宋体"/>
                <w:kern w:val="0"/>
                <w:sz w:val="18"/>
                <w:szCs w:val="18"/>
                <w:lang w:bidi="ar"/>
              </w:rPr>
            </w:pPr>
            <w:r>
              <w:rPr>
                <w:rFonts w:hint="eastAsia" w:ascii="宋体" w:hAnsi="宋体" w:cs="宋体"/>
                <w:kern w:val="0"/>
                <w:sz w:val="20"/>
                <w:szCs w:val="20"/>
                <w:lang w:bidi="ar"/>
              </w:rPr>
              <w:t>2</w:t>
            </w:r>
          </w:p>
        </w:tc>
        <w:tc>
          <w:tcPr>
            <w:tcW w:w="3118" w:type="dxa"/>
            <w:tcBorders>
              <w:top w:val="single" w:color="000000" w:sz="4" w:space="0"/>
              <w:left w:val="single" w:color="000000" w:sz="4" w:space="0"/>
              <w:bottom w:val="single" w:color="000000" w:sz="4" w:space="0"/>
              <w:right w:val="single" w:color="000000" w:sz="4" w:space="0"/>
            </w:tcBorders>
            <w:vAlign w:val="center"/>
          </w:tcPr>
          <w:p w14:paraId="2F67223C">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满足并提供相关材料得2分。</w:t>
            </w:r>
          </w:p>
        </w:tc>
        <w:tc>
          <w:tcPr>
            <w:tcW w:w="709" w:type="dxa"/>
            <w:tcBorders>
              <w:top w:val="single" w:color="000000" w:sz="4" w:space="0"/>
              <w:left w:val="single" w:color="000000" w:sz="4" w:space="0"/>
              <w:bottom w:val="single" w:color="000000" w:sz="4" w:space="0"/>
              <w:right w:val="single" w:color="000000" w:sz="4" w:space="0"/>
            </w:tcBorders>
          </w:tcPr>
          <w:p w14:paraId="22991D7B">
            <w:pPr>
              <w:spacing w:line="240" w:lineRule="exact"/>
              <w:jc w:val="center"/>
              <w:rPr>
                <w:sz w:val="18"/>
                <w:szCs w:val="18"/>
              </w:rPr>
            </w:pPr>
          </w:p>
        </w:tc>
      </w:tr>
      <w:tr w14:paraId="072628BE">
        <w:tblPrEx>
          <w:tblCellMar>
            <w:top w:w="0" w:type="dxa"/>
            <w:left w:w="108" w:type="dxa"/>
            <w:bottom w:w="0" w:type="dxa"/>
            <w:right w:w="108" w:type="dxa"/>
          </w:tblCellMar>
        </w:tblPrEx>
        <w:trPr>
          <w:trHeight w:val="822"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71619843">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10</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481B453D">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现有专业技术人员需具有一定学历（原则上需大专及以上学历），并持有国家有关部门认证的教练员证书或行业协会认证的教练员证书。</w:t>
            </w:r>
          </w:p>
        </w:tc>
        <w:tc>
          <w:tcPr>
            <w:tcW w:w="709" w:type="dxa"/>
            <w:tcBorders>
              <w:top w:val="single" w:color="000000" w:sz="4" w:space="0"/>
              <w:left w:val="single" w:color="000000" w:sz="4" w:space="0"/>
              <w:bottom w:val="single" w:color="000000" w:sz="4" w:space="0"/>
              <w:right w:val="single" w:color="000000" w:sz="4" w:space="0"/>
            </w:tcBorders>
            <w:vAlign w:val="center"/>
          </w:tcPr>
          <w:p w14:paraId="593C1B96">
            <w:pPr>
              <w:widowControl/>
              <w:spacing w:line="0" w:lineRule="atLeast"/>
              <w:jc w:val="center"/>
              <w:textAlignment w:val="center"/>
              <w:rPr>
                <w:rFonts w:hint="eastAsia" w:ascii="宋体" w:hAnsi="宋体" w:cs="宋体"/>
                <w:kern w:val="0"/>
                <w:sz w:val="18"/>
                <w:szCs w:val="18"/>
                <w:lang w:bidi="ar"/>
              </w:rPr>
            </w:pPr>
            <w:r>
              <w:rPr>
                <w:rFonts w:hint="eastAsia" w:ascii="宋体" w:hAnsi="宋体" w:cs="宋体"/>
                <w:kern w:val="0"/>
                <w:sz w:val="20"/>
                <w:szCs w:val="20"/>
                <w:lang w:bidi="ar"/>
              </w:rPr>
              <w:t>2</w:t>
            </w:r>
          </w:p>
        </w:tc>
        <w:tc>
          <w:tcPr>
            <w:tcW w:w="3118" w:type="dxa"/>
            <w:tcBorders>
              <w:top w:val="single" w:color="000000" w:sz="4" w:space="0"/>
              <w:left w:val="single" w:color="000000" w:sz="4" w:space="0"/>
              <w:bottom w:val="single" w:color="000000" w:sz="4" w:space="0"/>
              <w:right w:val="single" w:color="000000" w:sz="4" w:space="0"/>
            </w:tcBorders>
            <w:vAlign w:val="center"/>
          </w:tcPr>
          <w:p w14:paraId="71FB2EF1">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满足学历要求并提供相关证书得1分，满足教练员要求并提供证书得1分，最高2分。</w:t>
            </w:r>
          </w:p>
        </w:tc>
        <w:tc>
          <w:tcPr>
            <w:tcW w:w="709" w:type="dxa"/>
            <w:tcBorders>
              <w:top w:val="single" w:color="000000" w:sz="4" w:space="0"/>
              <w:left w:val="single" w:color="000000" w:sz="4" w:space="0"/>
              <w:bottom w:val="single" w:color="000000" w:sz="4" w:space="0"/>
              <w:right w:val="single" w:color="000000" w:sz="4" w:space="0"/>
            </w:tcBorders>
          </w:tcPr>
          <w:p w14:paraId="4C44D181">
            <w:pPr>
              <w:spacing w:line="240" w:lineRule="exact"/>
              <w:jc w:val="center"/>
              <w:rPr>
                <w:sz w:val="18"/>
                <w:szCs w:val="18"/>
              </w:rPr>
            </w:pPr>
          </w:p>
        </w:tc>
      </w:tr>
      <w:tr w14:paraId="51AC97B3">
        <w:tblPrEx>
          <w:tblCellMar>
            <w:top w:w="0" w:type="dxa"/>
            <w:left w:w="108" w:type="dxa"/>
            <w:bottom w:w="0" w:type="dxa"/>
            <w:right w:w="108" w:type="dxa"/>
          </w:tblCellMar>
        </w:tblPrEx>
        <w:trPr>
          <w:trHeight w:val="291"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5DF5C38F">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11</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385C2A2E">
            <w:pPr>
              <w:widowControl/>
              <w:spacing w:line="0" w:lineRule="atLeast"/>
              <w:textAlignment w:val="center"/>
              <w:rPr>
                <w:rFonts w:hint="eastAsia" w:ascii="宋体" w:hAnsi="宋体" w:cs="宋体"/>
                <w:sz w:val="18"/>
                <w:szCs w:val="18"/>
              </w:rPr>
            </w:pPr>
            <w:r>
              <w:rPr>
                <w:rFonts w:hint="eastAsia" w:ascii="宋体" w:hAnsi="宋体" w:cs="宋体"/>
                <w:kern w:val="0"/>
                <w:sz w:val="18"/>
                <w:szCs w:val="18"/>
                <w:lang w:bidi="ar"/>
              </w:rPr>
              <w:t>服务人员应至少包括教练、会籍、前台、保洁等岗位</w:t>
            </w:r>
            <w:r>
              <w:rPr>
                <w:rFonts w:ascii="宋体" w:hAnsi="宋体" w:cs="宋体"/>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42CAE966">
            <w:pPr>
              <w:widowControl/>
              <w:spacing w:line="0" w:lineRule="atLeast"/>
              <w:jc w:val="center"/>
              <w:textAlignment w:val="center"/>
              <w:rPr>
                <w:rFonts w:hint="eastAsia" w:ascii="宋体" w:hAnsi="宋体" w:cs="宋体"/>
                <w:sz w:val="18"/>
                <w:szCs w:val="18"/>
              </w:rPr>
            </w:pPr>
            <w:r>
              <w:rPr>
                <w:rFonts w:hint="eastAsia" w:ascii="宋体" w:hAnsi="宋体" w:cs="宋体"/>
                <w:kern w:val="0"/>
                <w:sz w:val="20"/>
                <w:szCs w:val="20"/>
                <w:lang w:bidi="ar"/>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7D68BADA">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满足得1分。</w:t>
            </w:r>
          </w:p>
        </w:tc>
        <w:tc>
          <w:tcPr>
            <w:tcW w:w="709" w:type="dxa"/>
            <w:tcBorders>
              <w:top w:val="single" w:color="000000" w:sz="4" w:space="0"/>
              <w:left w:val="single" w:color="000000" w:sz="4" w:space="0"/>
              <w:bottom w:val="single" w:color="000000" w:sz="4" w:space="0"/>
              <w:right w:val="single" w:color="000000" w:sz="4" w:space="0"/>
            </w:tcBorders>
          </w:tcPr>
          <w:p w14:paraId="35D5445E">
            <w:pPr>
              <w:spacing w:line="240" w:lineRule="exact"/>
              <w:jc w:val="center"/>
              <w:rPr>
                <w:sz w:val="18"/>
                <w:szCs w:val="18"/>
              </w:rPr>
            </w:pPr>
          </w:p>
        </w:tc>
      </w:tr>
      <w:tr w14:paraId="6012829F">
        <w:tblPrEx>
          <w:tblCellMar>
            <w:top w:w="0" w:type="dxa"/>
            <w:left w:w="108" w:type="dxa"/>
            <w:bottom w:w="0" w:type="dxa"/>
            <w:right w:w="108" w:type="dxa"/>
          </w:tblCellMar>
        </w:tblPrEx>
        <w:trPr>
          <w:trHeight w:val="453"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654487CA">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12</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111A4174">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服务项目定价合理，价格处于该区域同类项目价格平均值的±10%（含10%）。</w:t>
            </w:r>
          </w:p>
        </w:tc>
        <w:tc>
          <w:tcPr>
            <w:tcW w:w="709" w:type="dxa"/>
            <w:tcBorders>
              <w:top w:val="single" w:color="000000" w:sz="4" w:space="0"/>
              <w:left w:val="single" w:color="000000" w:sz="4" w:space="0"/>
              <w:bottom w:val="single" w:color="000000" w:sz="4" w:space="0"/>
              <w:right w:val="single" w:color="000000" w:sz="4" w:space="0"/>
            </w:tcBorders>
            <w:vAlign w:val="center"/>
          </w:tcPr>
          <w:p w14:paraId="374DB64A">
            <w:pPr>
              <w:widowControl/>
              <w:spacing w:line="0" w:lineRule="atLeast"/>
              <w:jc w:val="center"/>
              <w:textAlignment w:val="center"/>
              <w:rPr>
                <w:rFonts w:hint="eastAsia" w:ascii="宋体" w:hAnsi="宋体" w:cs="宋体"/>
                <w:kern w:val="0"/>
                <w:sz w:val="18"/>
                <w:szCs w:val="18"/>
                <w:lang w:bidi="ar"/>
              </w:rPr>
            </w:pPr>
            <w:r>
              <w:rPr>
                <w:rFonts w:hint="eastAsia" w:ascii="宋体" w:hAnsi="宋体" w:cs="宋体"/>
                <w:kern w:val="0"/>
                <w:sz w:val="20"/>
                <w:szCs w:val="20"/>
                <w:lang w:bidi="ar"/>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3B5702BC">
            <w:pPr>
              <w:widowControl/>
              <w:spacing w:line="0" w:lineRule="atLeas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满足得1分。</w:t>
            </w:r>
          </w:p>
        </w:tc>
        <w:tc>
          <w:tcPr>
            <w:tcW w:w="709" w:type="dxa"/>
            <w:tcBorders>
              <w:top w:val="single" w:color="000000" w:sz="4" w:space="0"/>
              <w:left w:val="single" w:color="000000" w:sz="4" w:space="0"/>
              <w:bottom w:val="single" w:color="000000" w:sz="4" w:space="0"/>
              <w:right w:val="single" w:color="000000" w:sz="4" w:space="0"/>
            </w:tcBorders>
          </w:tcPr>
          <w:p w14:paraId="1410B593">
            <w:pPr>
              <w:spacing w:line="240" w:lineRule="exact"/>
              <w:jc w:val="center"/>
              <w:rPr>
                <w:sz w:val="18"/>
                <w:szCs w:val="18"/>
              </w:rPr>
            </w:pPr>
          </w:p>
        </w:tc>
      </w:tr>
      <w:tr w14:paraId="01360B14">
        <w:tblPrEx>
          <w:tblCellMar>
            <w:top w:w="0" w:type="dxa"/>
            <w:left w:w="108" w:type="dxa"/>
            <w:bottom w:w="0" w:type="dxa"/>
            <w:right w:w="108" w:type="dxa"/>
          </w:tblCellMar>
        </w:tblPrEx>
        <w:trPr>
          <w:trHeight w:val="419"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4129ECC5">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13</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006D27B3">
            <w:pPr>
              <w:widowControl/>
              <w:spacing w:line="0" w:lineRule="atLeast"/>
              <w:textAlignment w:val="center"/>
              <w:rPr>
                <w:rFonts w:hint="eastAsia" w:ascii="宋体" w:hAnsi="宋体" w:cs="宋体"/>
                <w:kern w:val="0"/>
                <w:sz w:val="18"/>
                <w:szCs w:val="18"/>
                <w:lang w:bidi="ar"/>
              </w:rPr>
            </w:pPr>
            <w:r>
              <w:rPr>
                <w:rFonts w:hint="eastAsia" w:ascii="宋体" w:hAnsi="宋体" w:cs="宋体"/>
                <w:sz w:val="18"/>
                <w:szCs w:val="18"/>
              </w:rPr>
              <w:t>对需要付费提供的售后服务项目，应在合同签订前充分告知消费者。</w:t>
            </w:r>
          </w:p>
        </w:tc>
        <w:tc>
          <w:tcPr>
            <w:tcW w:w="709" w:type="dxa"/>
            <w:tcBorders>
              <w:top w:val="single" w:color="000000" w:sz="4" w:space="0"/>
              <w:left w:val="single" w:color="000000" w:sz="4" w:space="0"/>
              <w:bottom w:val="single" w:color="000000" w:sz="4" w:space="0"/>
              <w:right w:val="single" w:color="000000" w:sz="4" w:space="0"/>
            </w:tcBorders>
            <w:vAlign w:val="center"/>
          </w:tcPr>
          <w:p w14:paraId="7698A13E">
            <w:pPr>
              <w:widowControl/>
              <w:spacing w:line="0" w:lineRule="atLeast"/>
              <w:jc w:val="center"/>
              <w:textAlignment w:val="center"/>
              <w:rPr>
                <w:rFonts w:hint="eastAsia" w:ascii="宋体" w:hAnsi="宋体" w:cs="宋体"/>
                <w:kern w:val="0"/>
                <w:sz w:val="18"/>
                <w:szCs w:val="18"/>
                <w:lang w:bidi="ar"/>
              </w:rPr>
            </w:pPr>
            <w:r>
              <w:rPr>
                <w:rFonts w:hint="eastAsia" w:ascii="宋体" w:hAnsi="宋体" w:cs="宋体"/>
                <w:sz w:val="20"/>
                <w:szCs w:val="20"/>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586EAF99">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满足得1分。</w:t>
            </w:r>
          </w:p>
        </w:tc>
        <w:tc>
          <w:tcPr>
            <w:tcW w:w="709" w:type="dxa"/>
            <w:tcBorders>
              <w:top w:val="single" w:color="000000" w:sz="4" w:space="0"/>
              <w:left w:val="single" w:color="000000" w:sz="4" w:space="0"/>
              <w:bottom w:val="single" w:color="000000" w:sz="4" w:space="0"/>
              <w:right w:val="single" w:color="000000" w:sz="4" w:space="0"/>
            </w:tcBorders>
          </w:tcPr>
          <w:p w14:paraId="29537180">
            <w:pPr>
              <w:spacing w:line="240" w:lineRule="exact"/>
              <w:jc w:val="center"/>
              <w:rPr>
                <w:sz w:val="18"/>
                <w:szCs w:val="18"/>
              </w:rPr>
            </w:pPr>
          </w:p>
        </w:tc>
      </w:tr>
      <w:tr w14:paraId="38EF44A7">
        <w:tblPrEx>
          <w:tblCellMar>
            <w:top w:w="0" w:type="dxa"/>
            <w:left w:w="108" w:type="dxa"/>
            <w:bottom w:w="0" w:type="dxa"/>
            <w:right w:w="108" w:type="dxa"/>
          </w:tblCellMar>
        </w:tblPrEx>
        <w:trPr>
          <w:trHeight w:val="725"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1153AE00">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14</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5246DE29">
            <w:pPr>
              <w:widowControl/>
              <w:spacing w:line="0" w:lineRule="atLeast"/>
              <w:textAlignment w:val="center"/>
              <w:rPr>
                <w:rFonts w:hint="eastAsia" w:ascii="宋体" w:hAnsi="宋体" w:cs="宋体"/>
                <w:sz w:val="18"/>
                <w:szCs w:val="18"/>
              </w:rPr>
            </w:pPr>
            <w:r>
              <w:rPr>
                <w:rFonts w:hint="eastAsia" w:ascii="宋体" w:hAnsi="宋体" w:cs="宋体"/>
                <w:sz w:val="18"/>
                <w:szCs w:val="18"/>
              </w:rPr>
              <w:t>在面向消费者所开展的广告、营销活动和提供服务过程中，不应存在损害或歧视特殊群体的现象，应在服务方面公平对待青少年、老年人、残疾人等特殊群体。</w:t>
            </w:r>
          </w:p>
        </w:tc>
        <w:tc>
          <w:tcPr>
            <w:tcW w:w="709" w:type="dxa"/>
            <w:tcBorders>
              <w:top w:val="single" w:color="000000" w:sz="4" w:space="0"/>
              <w:left w:val="single" w:color="000000" w:sz="4" w:space="0"/>
              <w:bottom w:val="single" w:color="000000" w:sz="4" w:space="0"/>
              <w:right w:val="single" w:color="000000" w:sz="4" w:space="0"/>
            </w:tcBorders>
            <w:vAlign w:val="center"/>
          </w:tcPr>
          <w:p w14:paraId="03C5BE07">
            <w:pPr>
              <w:widowControl/>
              <w:spacing w:line="0" w:lineRule="atLeast"/>
              <w:jc w:val="center"/>
              <w:textAlignment w:val="center"/>
              <w:rPr>
                <w:rFonts w:hint="eastAsia" w:ascii="宋体" w:hAnsi="宋体" w:cs="宋体"/>
                <w:sz w:val="18"/>
                <w:szCs w:val="18"/>
              </w:rPr>
            </w:pPr>
            <w:r>
              <w:rPr>
                <w:rFonts w:hint="eastAsia" w:ascii="宋体" w:hAnsi="宋体" w:cs="宋体"/>
                <w:sz w:val="20"/>
                <w:szCs w:val="20"/>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5417B65C">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满足得1分。</w:t>
            </w:r>
          </w:p>
        </w:tc>
        <w:tc>
          <w:tcPr>
            <w:tcW w:w="709" w:type="dxa"/>
            <w:tcBorders>
              <w:top w:val="single" w:color="000000" w:sz="4" w:space="0"/>
              <w:left w:val="single" w:color="000000" w:sz="4" w:space="0"/>
              <w:bottom w:val="single" w:color="000000" w:sz="4" w:space="0"/>
              <w:right w:val="single" w:color="000000" w:sz="4" w:space="0"/>
            </w:tcBorders>
          </w:tcPr>
          <w:p w14:paraId="2CBBBA85">
            <w:pPr>
              <w:spacing w:line="240" w:lineRule="exact"/>
              <w:jc w:val="center"/>
              <w:rPr>
                <w:sz w:val="18"/>
                <w:szCs w:val="18"/>
              </w:rPr>
            </w:pPr>
          </w:p>
        </w:tc>
      </w:tr>
      <w:tr w14:paraId="6EF7E9D2">
        <w:tblPrEx>
          <w:tblCellMar>
            <w:top w:w="0" w:type="dxa"/>
            <w:left w:w="108" w:type="dxa"/>
            <w:bottom w:w="0" w:type="dxa"/>
            <w:right w:w="108" w:type="dxa"/>
          </w:tblCellMar>
        </w:tblPrEx>
        <w:trPr>
          <w:trHeight w:val="579"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4E298752">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15</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2A3927A9">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应能提供差异化服务，满足残疾人的健身需求，无障碍设施符合《无障碍设计规范》（GB 50763-2012）第3项要求。</w:t>
            </w:r>
          </w:p>
        </w:tc>
        <w:tc>
          <w:tcPr>
            <w:tcW w:w="709" w:type="dxa"/>
            <w:tcBorders>
              <w:top w:val="single" w:color="000000" w:sz="4" w:space="0"/>
              <w:left w:val="single" w:color="000000" w:sz="4" w:space="0"/>
              <w:bottom w:val="single" w:color="000000" w:sz="4" w:space="0"/>
              <w:right w:val="single" w:color="000000" w:sz="4" w:space="0"/>
            </w:tcBorders>
            <w:vAlign w:val="center"/>
          </w:tcPr>
          <w:p w14:paraId="6DB3542F">
            <w:pPr>
              <w:widowControl/>
              <w:spacing w:line="0" w:lineRule="atLeast"/>
              <w:jc w:val="center"/>
              <w:textAlignment w:val="center"/>
              <w:rPr>
                <w:rFonts w:hint="eastAsia" w:ascii="宋体" w:hAnsi="宋体" w:cs="宋体"/>
                <w:kern w:val="0"/>
                <w:sz w:val="18"/>
                <w:szCs w:val="18"/>
                <w:lang w:bidi="ar"/>
              </w:rPr>
            </w:pPr>
            <w:r>
              <w:rPr>
                <w:rFonts w:hint="eastAsia" w:ascii="宋体" w:hAnsi="宋体" w:cs="宋体"/>
                <w:kern w:val="0"/>
                <w:sz w:val="20"/>
                <w:szCs w:val="20"/>
                <w:lang w:bidi="ar"/>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13B18E75">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满足得1分。</w:t>
            </w:r>
          </w:p>
        </w:tc>
        <w:tc>
          <w:tcPr>
            <w:tcW w:w="709" w:type="dxa"/>
            <w:tcBorders>
              <w:top w:val="single" w:color="000000" w:sz="4" w:space="0"/>
              <w:left w:val="single" w:color="000000" w:sz="4" w:space="0"/>
              <w:bottom w:val="single" w:color="000000" w:sz="4" w:space="0"/>
              <w:right w:val="single" w:color="000000" w:sz="4" w:space="0"/>
            </w:tcBorders>
          </w:tcPr>
          <w:p w14:paraId="1DB2C9E4">
            <w:pPr>
              <w:spacing w:line="240" w:lineRule="exact"/>
              <w:jc w:val="center"/>
              <w:rPr>
                <w:sz w:val="18"/>
                <w:szCs w:val="18"/>
              </w:rPr>
            </w:pPr>
          </w:p>
        </w:tc>
      </w:tr>
      <w:tr w14:paraId="04EBBFAC">
        <w:tblPrEx>
          <w:tblCellMar>
            <w:top w:w="0" w:type="dxa"/>
            <w:left w:w="108" w:type="dxa"/>
            <w:bottom w:w="0" w:type="dxa"/>
            <w:right w:w="108" w:type="dxa"/>
          </w:tblCellMar>
        </w:tblPrEx>
        <w:trPr>
          <w:trHeight w:val="474"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37D20DC2">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16</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106697AF">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具有企业特色的标准化服务流程，包括客户尊称、标志性手势等。</w:t>
            </w:r>
          </w:p>
        </w:tc>
        <w:tc>
          <w:tcPr>
            <w:tcW w:w="709" w:type="dxa"/>
            <w:tcBorders>
              <w:top w:val="single" w:color="000000" w:sz="4" w:space="0"/>
              <w:left w:val="single" w:color="000000" w:sz="4" w:space="0"/>
              <w:bottom w:val="single" w:color="000000" w:sz="4" w:space="0"/>
              <w:right w:val="single" w:color="000000" w:sz="4" w:space="0"/>
            </w:tcBorders>
            <w:vAlign w:val="center"/>
          </w:tcPr>
          <w:p w14:paraId="4AD5BDA2">
            <w:pPr>
              <w:widowControl/>
              <w:spacing w:line="0" w:lineRule="atLeast"/>
              <w:jc w:val="center"/>
              <w:textAlignment w:val="center"/>
              <w:rPr>
                <w:rFonts w:hint="eastAsia" w:ascii="宋体" w:hAnsi="宋体" w:cs="宋体"/>
                <w:kern w:val="0"/>
                <w:sz w:val="18"/>
                <w:szCs w:val="18"/>
                <w:lang w:bidi="ar"/>
              </w:rPr>
            </w:pPr>
            <w:r>
              <w:rPr>
                <w:rFonts w:hint="eastAsia" w:ascii="宋体" w:hAnsi="宋体" w:cs="宋体"/>
                <w:kern w:val="0"/>
                <w:sz w:val="20"/>
                <w:szCs w:val="20"/>
                <w:lang w:bidi="ar"/>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04D8DE60">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每一项0.5分，最高1分。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0ED7B948">
            <w:pPr>
              <w:spacing w:line="240" w:lineRule="exact"/>
              <w:jc w:val="center"/>
              <w:rPr>
                <w:sz w:val="18"/>
                <w:szCs w:val="18"/>
              </w:rPr>
            </w:pPr>
          </w:p>
        </w:tc>
      </w:tr>
      <w:tr w14:paraId="363FB4F1">
        <w:tblPrEx>
          <w:tblCellMar>
            <w:top w:w="0" w:type="dxa"/>
            <w:left w:w="108" w:type="dxa"/>
            <w:bottom w:w="0" w:type="dxa"/>
            <w:right w:w="108" w:type="dxa"/>
          </w:tblCellMar>
        </w:tblPrEx>
        <w:trPr>
          <w:trHeight w:val="475"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6324EC05">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17</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1A7F610C">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定期为所在社区或街道提供免费的社会服务（球类运动指导、运动体验等）。</w:t>
            </w:r>
          </w:p>
        </w:tc>
        <w:tc>
          <w:tcPr>
            <w:tcW w:w="709" w:type="dxa"/>
            <w:tcBorders>
              <w:top w:val="single" w:color="000000" w:sz="4" w:space="0"/>
              <w:left w:val="single" w:color="000000" w:sz="4" w:space="0"/>
              <w:bottom w:val="single" w:color="000000" w:sz="4" w:space="0"/>
              <w:right w:val="single" w:color="000000" w:sz="4" w:space="0"/>
            </w:tcBorders>
            <w:vAlign w:val="center"/>
          </w:tcPr>
          <w:p w14:paraId="23BACC0C">
            <w:pPr>
              <w:widowControl/>
              <w:spacing w:line="0" w:lineRule="atLeast"/>
              <w:jc w:val="center"/>
              <w:textAlignment w:val="center"/>
              <w:rPr>
                <w:rFonts w:hint="eastAsia" w:ascii="宋体" w:hAnsi="宋体" w:cs="宋体"/>
                <w:kern w:val="0"/>
                <w:sz w:val="18"/>
                <w:szCs w:val="18"/>
                <w:lang w:bidi="ar"/>
              </w:rPr>
            </w:pPr>
            <w:r>
              <w:rPr>
                <w:rFonts w:hint="eastAsia" w:ascii="宋体" w:hAnsi="宋体" w:cs="宋体"/>
                <w:sz w:val="20"/>
                <w:szCs w:val="20"/>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5032B529">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满足得1分。</w:t>
            </w:r>
          </w:p>
        </w:tc>
        <w:tc>
          <w:tcPr>
            <w:tcW w:w="709" w:type="dxa"/>
            <w:tcBorders>
              <w:top w:val="single" w:color="000000" w:sz="4" w:space="0"/>
              <w:left w:val="single" w:color="000000" w:sz="4" w:space="0"/>
              <w:bottom w:val="single" w:color="000000" w:sz="4" w:space="0"/>
              <w:right w:val="single" w:color="000000" w:sz="4" w:space="0"/>
            </w:tcBorders>
          </w:tcPr>
          <w:p w14:paraId="445CC6B4">
            <w:pPr>
              <w:spacing w:line="240" w:lineRule="exact"/>
              <w:jc w:val="center"/>
              <w:rPr>
                <w:sz w:val="18"/>
                <w:szCs w:val="18"/>
              </w:rPr>
            </w:pPr>
          </w:p>
        </w:tc>
      </w:tr>
      <w:tr w14:paraId="5368BDAD">
        <w:tblPrEx>
          <w:tblCellMar>
            <w:top w:w="0" w:type="dxa"/>
            <w:left w:w="108" w:type="dxa"/>
            <w:bottom w:w="0" w:type="dxa"/>
            <w:right w:w="108" w:type="dxa"/>
          </w:tblCellMar>
        </w:tblPrEx>
        <w:trPr>
          <w:trHeight w:val="562"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450D5B51">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18</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2C74FD21">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提供物联网智能化服务，包括可穿戴设备、人脸识别或扫码储存设施、付款终端、共享设备等。</w:t>
            </w:r>
          </w:p>
        </w:tc>
        <w:tc>
          <w:tcPr>
            <w:tcW w:w="709" w:type="dxa"/>
            <w:tcBorders>
              <w:top w:val="single" w:color="000000" w:sz="4" w:space="0"/>
              <w:left w:val="single" w:color="000000" w:sz="4" w:space="0"/>
              <w:bottom w:val="single" w:color="000000" w:sz="4" w:space="0"/>
              <w:right w:val="single" w:color="000000" w:sz="4" w:space="0"/>
            </w:tcBorders>
            <w:vAlign w:val="center"/>
          </w:tcPr>
          <w:p w14:paraId="1F1FB880">
            <w:pPr>
              <w:widowControl/>
              <w:spacing w:line="0" w:lineRule="atLeast"/>
              <w:jc w:val="center"/>
              <w:textAlignment w:val="center"/>
              <w:rPr>
                <w:rFonts w:hint="eastAsia" w:ascii="宋体" w:hAnsi="宋体" w:cs="宋体"/>
                <w:kern w:val="0"/>
                <w:sz w:val="18"/>
                <w:szCs w:val="18"/>
                <w:lang w:bidi="ar"/>
              </w:rPr>
            </w:pPr>
            <w:r>
              <w:rPr>
                <w:rFonts w:hint="eastAsia" w:ascii="宋体" w:hAnsi="宋体" w:cs="宋体"/>
                <w:sz w:val="20"/>
                <w:szCs w:val="20"/>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1EF5D45A">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满足得1分。</w:t>
            </w:r>
          </w:p>
        </w:tc>
        <w:tc>
          <w:tcPr>
            <w:tcW w:w="709" w:type="dxa"/>
            <w:tcBorders>
              <w:top w:val="single" w:color="000000" w:sz="4" w:space="0"/>
              <w:left w:val="single" w:color="000000" w:sz="4" w:space="0"/>
              <w:bottom w:val="single" w:color="000000" w:sz="4" w:space="0"/>
              <w:right w:val="single" w:color="000000" w:sz="4" w:space="0"/>
            </w:tcBorders>
          </w:tcPr>
          <w:p w14:paraId="57E04FF8">
            <w:pPr>
              <w:spacing w:line="240" w:lineRule="exact"/>
              <w:jc w:val="center"/>
              <w:rPr>
                <w:sz w:val="18"/>
                <w:szCs w:val="18"/>
              </w:rPr>
            </w:pPr>
          </w:p>
        </w:tc>
      </w:tr>
      <w:tr w14:paraId="2C71F3C4">
        <w:tblPrEx>
          <w:tblCellMar>
            <w:top w:w="0" w:type="dxa"/>
            <w:left w:w="108" w:type="dxa"/>
            <w:bottom w:w="0" w:type="dxa"/>
            <w:right w:w="108" w:type="dxa"/>
          </w:tblCellMar>
        </w:tblPrEx>
        <w:trPr>
          <w:trHeight w:val="517"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744174DB">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19</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0E2CDBB0">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工作人员应使用普通话服务和外语服务。</w:t>
            </w:r>
          </w:p>
        </w:tc>
        <w:tc>
          <w:tcPr>
            <w:tcW w:w="709" w:type="dxa"/>
            <w:tcBorders>
              <w:top w:val="single" w:color="000000" w:sz="4" w:space="0"/>
              <w:left w:val="single" w:color="000000" w:sz="4" w:space="0"/>
              <w:bottom w:val="single" w:color="000000" w:sz="4" w:space="0"/>
              <w:right w:val="single" w:color="000000" w:sz="4" w:space="0"/>
            </w:tcBorders>
            <w:vAlign w:val="center"/>
          </w:tcPr>
          <w:p w14:paraId="69F4B897">
            <w:pPr>
              <w:widowControl/>
              <w:spacing w:line="0" w:lineRule="atLeast"/>
              <w:jc w:val="center"/>
              <w:textAlignment w:val="center"/>
              <w:rPr>
                <w:rFonts w:hint="eastAsia" w:ascii="宋体" w:hAnsi="宋体" w:cs="宋体"/>
                <w:kern w:val="0"/>
                <w:sz w:val="18"/>
                <w:szCs w:val="18"/>
                <w:lang w:bidi="ar"/>
              </w:rPr>
            </w:pPr>
            <w:r>
              <w:rPr>
                <w:rFonts w:hint="eastAsia" w:ascii="宋体" w:hAnsi="宋体" w:cs="宋体"/>
                <w:kern w:val="0"/>
                <w:sz w:val="20"/>
                <w:szCs w:val="20"/>
                <w:lang w:bidi="ar"/>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6C5A67E6">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提供普通话服务得0.5分，能提供一种外语服务得0.5分，最高1分。</w:t>
            </w:r>
          </w:p>
        </w:tc>
        <w:tc>
          <w:tcPr>
            <w:tcW w:w="709" w:type="dxa"/>
            <w:tcBorders>
              <w:top w:val="single" w:color="000000" w:sz="4" w:space="0"/>
              <w:left w:val="single" w:color="000000" w:sz="4" w:space="0"/>
              <w:bottom w:val="single" w:color="000000" w:sz="4" w:space="0"/>
              <w:right w:val="single" w:color="000000" w:sz="4" w:space="0"/>
            </w:tcBorders>
          </w:tcPr>
          <w:p w14:paraId="6350C3BC">
            <w:pPr>
              <w:spacing w:line="240" w:lineRule="exact"/>
              <w:jc w:val="center"/>
              <w:rPr>
                <w:sz w:val="18"/>
                <w:szCs w:val="18"/>
              </w:rPr>
            </w:pPr>
          </w:p>
        </w:tc>
      </w:tr>
      <w:tr w14:paraId="004A9F2F">
        <w:tblPrEx>
          <w:tblCellMar>
            <w:top w:w="0" w:type="dxa"/>
            <w:left w:w="108" w:type="dxa"/>
            <w:bottom w:w="0" w:type="dxa"/>
            <w:right w:w="108" w:type="dxa"/>
          </w:tblCellMar>
        </w:tblPrEx>
        <w:trPr>
          <w:trHeight w:val="575"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2AA17255">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20</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0EABEF57">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员工应符合从业人员着装及行为规范，包括但不局限于禁止穿背心和拖鞋上岗、着装过于暴露等行为</w:t>
            </w:r>
            <w:r>
              <w:rPr>
                <w:rFonts w:ascii="宋体" w:hAnsi="宋体" w:cs="宋体"/>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75098284">
            <w:pPr>
              <w:widowControl/>
              <w:spacing w:line="0" w:lineRule="atLeast"/>
              <w:jc w:val="center"/>
              <w:textAlignment w:val="center"/>
              <w:rPr>
                <w:rFonts w:hint="eastAsia" w:ascii="宋体" w:hAnsi="宋体" w:cs="宋体"/>
                <w:sz w:val="18"/>
                <w:szCs w:val="18"/>
              </w:rPr>
            </w:pPr>
            <w:r>
              <w:rPr>
                <w:rFonts w:hint="eastAsia" w:ascii="宋体" w:hAnsi="宋体" w:cs="宋体"/>
                <w:kern w:val="0"/>
                <w:sz w:val="20"/>
                <w:szCs w:val="20"/>
                <w:lang w:bidi="ar"/>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08E0FEB6">
            <w:pPr>
              <w:widowControl/>
              <w:spacing w:line="0" w:lineRule="atLeast"/>
              <w:textAlignment w:val="center"/>
              <w:rPr>
                <w:rFonts w:hint="eastAsia" w:ascii="宋体" w:hAnsi="宋体" w:cs="宋体"/>
                <w:kern w:val="0"/>
                <w:sz w:val="18"/>
                <w:szCs w:val="18"/>
                <w:lang w:bidi="ar"/>
              </w:rPr>
            </w:pPr>
            <w:r>
              <w:rPr>
                <w:rFonts w:hint="eastAsia" w:ascii="宋体" w:hAnsi="宋体" w:cs="宋体"/>
                <w:kern w:val="0"/>
                <w:sz w:val="18"/>
                <w:szCs w:val="18"/>
                <w:lang w:bidi="ar"/>
              </w:rPr>
              <w:t>满足得1分。</w:t>
            </w:r>
          </w:p>
        </w:tc>
        <w:tc>
          <w:tcPr>
            <w:tcW w:w="709" w:type="dxa"/>
            <w:tcBorders>
              <w:top w:val="single" w:color="000000" w:sz="4" w:space="0"/>
              <w:left w:val="single" w:color="000000" w:sz="4" w:space="0"/>
              <w:bottom w:val="single" w:color="000000" w:sz="4" w:space="0"/>
              <w:right w:val="single" w:color="000000" w:sz="4" w:space="0"/>
            </w:tcBorders>
          </w:tcPr>
          <w:p w14:paraId="3A98503A">
            <w:pPr>
              <w:spacing w:line="240" w:lineRule="exact"/>
              <w:jc w:val="center"/>
              <w:rPr>
                <w:sz w:val="18"/>
                <w:szCs w:val="18"/>
              </w:rPr>
            </w:pPr>
          </w:p>
        </w:tc>
      </w:tr>
      <w:tr w14:paraId="3322CB63">
        <w:tblPrEx>
          <w:tblCellMar>
            <w:top w:w="0" w:type="dxa"/>
            <w:left w:w="108" w:type="dxa"/>
            <w:bottom w:w="0" w:type="dxa"/>
            <w:right w:w="108" w:type="dxa"/>
          </w:tblCellMar>
        </w:tblPrEx>
        <w:trPr>
          <w:trHeight w:val="561" w:hRule="exact"/>
          <w:jc w:val="center"/>
        </w:trPr>
        <w:tc>
          <w:tcPr>
            <w:tcW w:w="5949" w:type="dxa"/>
            <w:gridSpan w:val="2"/>
            <w:tcBorders>
              <w:top w:val="single" w:color="000000" w:sz="4" w:space="0"/>
              <w:left w:val="single" w:color="000000" w:sz="4" w:space="0"/>
              <w:bottom w:val="single" w:color="000000" w:sz="4" w:space="0"/>
              <w:right w:val="single" w:color="000000" w:sz="4" w:space="0"/>
            </w:tcBorders>
            <w:vAlign w:val="center"/>
          </w:tcPr>
          <w:p w14:paraId="49C986F2">
            <w:pPr>
              <w:widowControl/>
              <w:adjustRightInd/>
              <w:spacing w:line="240" w:lineRule="exact"/>
              <w:jc w:val="center"/>
              <w:textAlignment w:val="center"/>
              <w:rPr>
                <w:rFonts w:hint="eastAsia" w:ascii="黑体" w:hAnsi="黑体" w:eastAsia="黑体" w:cs="宋体"/>
                <w:sz w:val="18"/>
                <w:szCs w:val="18"/>
              </w:rPr>
            </w:pPr>
            <w:r>
              <w:rPr>
                <w:rFonts w:hint="eastAsia" w:ascii="黑体" w:hAnsi="黑体" w:eastAsia="黑体" w:cs="宋体"/>
                <w:kern w:val="0"/>
                <w:sz w:val="18"/>
                <w:szCs w:val="18"/>
                <w:lang w:bidi="ar"/>
              </w:rPr>
              <w:t>指标总分</w:t>
            </w:r>
          </w:p>
        </w:tc>
        <w:tc>
          <w:tcPr>
            <w:tcW w:w="709" w:type="dxa"/>
            <w:tcBorders>
              <w:top w:val="single" w:color="000000" w:sz="4" w:space="0"/>
              <w:left w:val="single" w:color="000000" w:sz="4" w:space="0"/>
              <w:bottom w:val="single" w:color="000000" w:sz="4" w:space="0"/>
              <w:right w:val="single" w:color="000000" w:sz="4" w:space="0"/>
            </w:tcBorders>
            <w:vAlign w:val="center"/>
          </w:tcPr>
          <w:p w14:paraId="534AC695">
            <w:pPr>
              <w:adjustRightInd/>
              <w:spacing w:line="240" w:lineRule="exact"/>
              <w:jc w:val="center"/>
              <w:rPr>
                <w:rFonts w:hint="eastAsia" w:ascii="宋体" w:hAnsi="宋体" w:cs="宋体"/>
                <w:sz w:val="18"/>
                <w:szCs w:val="18"/>
              </w:rPr>
            </w:pPr>
            <w:r>
              <w:rPr>
                <w:rFonts w:hint="eastAsia" w:ascii="宋体" w:hAnsi="宋体" w:cs="宋体"/>
                <w:sz w:val="18"/>
                <w:szCs w:val="18"/>
              </w:rPr>
              <w:t>30</w:t>
            </w:r>
          </w:p>
        </w:tc>
        <w:tc>
          <w:tcPr>
            <w:tcW w:w="3118" w:type="dxa"/>
            <w:tcBorders>
              <w:top w:val="single" w:color="000000" w:sz="4" w:space="0"/>
              <w:left w:val="single" w:color="000000" w:sz="4" w:space="0"/>
              <w:bottom w:val="single" w:color="000000" w:sz="4" w:space="0"/>
              <w:right w:val="single" w:color="000000" w:sz="4" w:space="0"/>
            </w:tcBorders>
            <w:vAlign w:val="center"/>
          </w:tcPr>
          <w:p w14:paraId="76B13418">
            <w:pPr>
              <w:adjustRightInd/>
              <w:spacing w:line="240" w:lineRule="exact"/>
              <w:jc w:val="center"/>
              <w:rPr>
                <w:rFonts w:hint="eastAsia" w:ascii="宋体" w:hAnsi="宋体" w:cs="宋体"/>
                <w:sz w:val="18"/>
                <w:szCs w:val="18"/>
              </w:rPr>
            </w:pPr>
            <w:r>
              <w:rPr>
                <w:rFonts w:hint="eastAsia" w:ascii="宋体" w:hAnsi="宋体" w:cs="宋体"/>
                <w:kern w:val="0"/>
                <w:sz w:val="18"/>
                <w:szCs w:val="18"/>
                <w:lang w:bidi="ar"/>
              </w:rPr>
              <w:t>评定总分</w:t>
            </w:r>
          </w:p>
        </w:tc>
        <w:tc>
          <w:tcPr>
            <w:tcW w:w="709" w:type="dxa"/>
            <w:tcBorders>
              <w:top w:val="single" w:color="000000" w:sz="4" w:space="0"/>
              <w:left w:val="single" w:color="000000" w:sz="4" w:space="0"/>
              <w:bottom w:val="single" w:color="000000" w:sz="4" w:space="0"/>
              <w:right w:val="single" w:color="000000" w:sz="4" w:space="0"/>
            </w:tcBorders>
            <w:vAlign w:val="center"/>
          </w:tcPr>
          <w:p w14:paraId="07286120">
            <w:pPr>
              <w:adjustRightInd/>
              <w:spacing w:line="240" w:lineRule="exact"/>
              <w:jc w:val="center"/>
              <w:rPr>
                <w:sz w:val="18"/>
                <w:szCs w:val="18"/>
              </w:rPr>
            </w:pPr>
          </w:p>
        </w:tc>
      </w:tr>
    </w:tbl>
    <w:p w14:paraId="58E168BC">
      <w:pPr>
        <w:pStyle w:val="57"/>
        <w:ind w:firstLine="0" w:firstLineChars="0"/>
      </w:pPr>
    </w:p>
    <w:p w14:paraId="5A7BD0FB">
      <w:pPr>
        <w:pStyle w:val="78"/>
        <w:spacing w:before="120" w:after="120"/>
        <w:rPr>
          <w:rFonts w:hint="eastAsia" w:ascii="宋体" w:hAnsi="宋体" w:cs="宋体"/>
          <w:kern w:val="0"/>
          <w:sz w:val="22"/>
          <w:szCs w:val="22"/>
          <w:lang w:bidi="ar"/>
        </w:rPr>
      </w:pPr>
      <w:r>
        <w:rPr>
          <w:rFonts w:hint="eastAsia" w:ascii="宋体" w:hAnsi="宋体" w:cs="宋体"/>
          <w:kern w:val="0"/>
          <w:sz w:val="22"/>
          <w:szCs w:val="22"/>
          <w:lang w:bidi="ar"/>
        </w:rPr>
        <w:t>室外运动球场管理运营服务等级划分与评定安全卫生评分表</w:t>
      </w:r>
    </w:p>
    <w:tbl>
      <w:tblPr>
        <w:tblStyle w:val="27"/>
        <w:tblW w:w="10485" w:type="dxa"/>
        <w:jc w:val="center"/>
        <w:tblLayout w:type="fixed"/>
        <w:tblCellMar>
          <w:top w:w="0" w:type="dxa"/>
          <w:left w:w="108" w:type="dxa"/>
          <w:bottom w:w="0" w:type="dxa"/>
          <w:right w:w="108" w:type="dxa"/>
        </w:tblCellMar>
      </w:tblPr>
      <w:tblGrid>
        <w:gridCol w:w="490"/>
        <w:gridCol w:w="5459"/>
        <w:gridCol w:w="709"/>
        <w:gridCol w:w="3118"/>
        <w:gridCol w:w="709"/>
      </w:tblGrid>
      <w:tr w14:paraId="4B888E5B">
        <w:tblPrEx>
          <w:tblCellMar>
            <w:top w:w="0" w:type="dxa"/>
            <w:left w:w="108" w:type="dxa"/>
            <w:bottom w:w="0" w:type="dxa"/>
            <w:right w:w="108" w:type="dxa"/>
          </w:tblCellMar>
        </w:tblPrEx>
        <w:trPr>
          <w:trHeight w:val="640"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5B0D2179">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序号</w:t>
            </w:r>
          </w:p>
        </w:tc>
        <w:tc>
          <w:tcPr>
            <w:tcW w:w="5459" w:type="dxa"/>
            <w:tcBorders>
              <w:top w:val="single" w:color="000000" w:sz="4" w:space="0"/>
              <w:left w:val="single" w:color="000000" w:sz="4" w:space="0"/>
              <w:bottom w:val="single" w:color="000000" w:sz="4" w:space="0"/>
              <w:right w:val="single" w:color="000000" w:sz="4" w:space="0"/>
            </w:tcBorders>
            <w:vAlign w:val="center"/>
          </w:tcPr>
          <w:p w14:paraId="21C9F534">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指标</w:t>
            </w:r>
          </w:p>
        </w:tc>
        <w:tc>
          <w:tcPr>
            <w:tcW w:w="709" w:type="dxa"/>
            <w:tcBorders>
              <w:top w:val="single" w:color="000000" w:sz="4" w:space="0"/>
              <w:left w:val="single" w:color="000000" w:sz="4" w:space="0"/>
              <w:bottom w:val="single" w:color="000000" w:sz="4" w:space="0"/>
              <w:right w:val="single" w:color="000000" w:sz="4" w:space="0"/>
            </w:tcBorders>
            <w:vAlign w:val="center"/>
          </w:tcPr>
          <w:p w14:paraId="5BD081FD">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sz w:val="18"/>
                <w:szCs w:val="18"/>
              </w:rPr>
              <w:t>指标分值</w:t>
            </w:r>
          </w:p>
        </w:tc>
        <w:tc>
          <w:tcPr>
            <w:tcW w:w="3118" w:type="dxa"/>
            <w:tcBorders>
              <w:top w:val="single" w:color="000000" w:sz="4" w:space="0"/>
              <w:left w:val="single" w:color="000000" w:sz="4" w:space="0"/>
              <w:bottom w:val="single" w:color="000000" w:sz="4" w:space="0"/>
              <w:right w:val="single" w:color="000000" w:sz="4" w:space="0"/>
            </w:tcBorders>
            <w:vAlign w:val="center"/>
          </w:tcPr>
          <w:p w14:paraId="6917A64B">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评定办法</w:t>
            </w:r>
          </w:p>
        </w:tc>
        <w:tc>
          <w:tcPr>
            <w:tcW w:w="709" w:type="dxa"/>
            <w:tcBorders>
              <w:top w:val="single" w:color="000000" w:sz="4" w:space="0"/>
              <w:left w:val="single" w:color="000000" w:sz="4" w:space="0"/>
              <w:bottom w:val="single" w:color="000000" w:sz="4" w:space="0"/>
              <w:right w:val="single" w:color="000000" w:sz="4" w:space="0"/>
            </w:tcBorders>
            <w:vAlign w:val="center"/>
          </w:tcPr>
          <w:p w14:paraId="4B536DDA">
            <w:pPr>
              <w:widowControl/>
              <w:spacing w:line="24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评定</w:t>
            </w:r>
          </w:p>
          <w:p w14:paraId="5AAA1F88">
            <w:pPr>
              <w:widowControl/>
              <w:spacing w:line="240" w:lineRule="exact"/>
              <w:jc w:val="center"/>
              <w:textAlignment w:val="center"/>
              <w:rPr>
                <w:sz w:val="18"/>
                <w:szCs w:val="18"/>
              </w:rPr>
            </w:pPr>
            <w:r>
              <w:rPr>
                <w:rFonts w:hint="eastAsia" w:ascii="宋体" w:hAnsi="宋体" w:cs="宋体"/>
                <w:kern w:val="0"/>
                <w:sz w:val="18"/>
                <w:szCs w:val="18"/>
                <w:lang w:bidi="ar"/>
              </w:rPr>
              <w:t>得分</w:t>
            </w:r>
          </w:p>
        </w:tc>
      </w:tr>
      <w:tr w14:paraId="0A295780">
        <w:tblPrEx>
          <w:tblCellMar>
            <w:top w:w="0" w:type="dxa"/>
            <w:left w:w="108" w:type="dxa"/>
            <w:bottom w:w="0" w:type="dxa"/>
            <w:right w:w="108" w:type="dxa"/>
          </w:tblCellMar>
        </w:tblPrEx>
        <w:trPr>
          <w:trHeight w:val="559"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50CA0CC1">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72581DD4">
            <w:pPr>
              <w:widowControl/>
              <w:spacing w:line="0" w:lineRule="atLeast"/>
              <w:jc w:val="left"/>
              <w:textAlignment w:val="center"/>
              <w:rPr>
                <w:rFonts w:hint="eastAsia" w:ascii="宋体" w:hAnsi="宋体" w:cs="宋体"/>
                <w:sz w:val="18"/>
                <w:szCs w:val="18"/>
              </w:rPr>
            </w:pPr>
            <w:r>
              <w:rPr>
                <w:rFonts w:hint="eastAsia" w:ascii="宋体" w:hAnsi="宋体"/>
                <w:sz w:val="18"/>
                <w:szCs w:val="18"/>
              </w:rPr>
              <w:t>近一年内未发生安全事故。</w:t>
            </w:r>
          </w:p>
        </w:tc>
        <w:tc>
          <w:tcPr>
            <w:tcW w:w="709" w:type="dxa"/>
            <w:tcBorders>
              <w:top w:val="single" w:color="000000" w:sz="4" w:space="0"/>
              <w:left w:val="single" w:color="000000" w:sz="4" w:space="0"/>
              <w:bottom w:val="single" w:color="000000" w:sz="4" w:space="0"/>
              <w:right w:val="single" w:color="000000" w:sz="4" w:space="0"/>
            </w:tcBorders>
            <w:vAlign w:val="center"/>
          </w:tcPr>
          <w:p w14:paraId="397D466D">
            <w:pPr>
              <w:widowControl/>
              <w:spacing w:line="0" w:lineRule="atLeast"/>
              <w:jc w:val="center"/>
              <w:textAlignment w:val="center"/>
              <w:rPr>
                <w:rFonts w:hint="eastAsia" w:ascii="宋体" w:hAnsi="宋体" w:cs="宋体"/>
                <w:sz w:val="18"/>
                <w:szCs w:val="18"/>
              </w:rPr>
            </w:pPr>
            <w:r>
              <w:rPr>
                <w:rFonts w:ascii="宋体" w:hAnsi="宋体"/>
              </w:rPr>
              <w:t>2</w:t>
            </w:r>
          </w:p>
        </w:tc>
        <w:tc>
          <w:tcPr>
            <w:tcW w:w="3118" w:type="dxa"/>
            <w:tcBorders>
              <w:top w:val="single" w:color="000000" w:sz="4" w:space="0"/>
              <w:left w:val="single" w:color="000000" w:sz="4" w:space="0"/>
              <w:bottom w:val="single" w:color="000000" w:sz="4" w:space="0"/>
              <w:right w:val="single" w:color="000000" w:sz="4" w:space="0"/>
            </w:tcBorders>
            <w:vAlign w:val="center"/>
          </w:tcPr>
          <w:p w14:paraId="1603998B">
            <w:pPr>
              <w:widowControl/>
              <w:spacing w:line="0" w:lineRule="atLeast"/>
              <w:textAlignment w:val="center"/>
              <w:rPr>
                <w:rFonts w:hint="eastAsia" w:ascii="宋体" w:hAnsi="宋体" w:cs="宋体"/>
                <w:kern w:val="0"/>
                <w:sz w:val="18"/>
                <w:szCs w:val="18"/>
                <w:lang w:bidi="ar"/>
              </w:rPr>
            </w:pPr>
            <w:r>
              <w:rPr>
                <w:rFonts w:hint="eastAsia" w:ascii="宋体" w:hAnsi="宋体"/>
                <w:sz w:val="18"/>
                <w:szCs w:val="18"/>
              </w:rPr>
              <w:t>满足得2分。</w:t>
            </w:r>
          </w:p>
        </w:tc>
        <w:tc>
          <w:tcPr>
            <w:tcW w:w="709" w:type="dxa"/>
            <w:tcBorders>
              <w:top w:val="single" w:color="000000" w:sz="4" w:space="0"/>
              <w:left w:val="single" w:color="000000" w:sz="4" w:space="0"/>
              <w:bottom w:val="single" w:color="000000" w:sz="4" w:space="0"/>
              <w:right w:val="single" w:color="000000" w:sz="4" w:space="0"/>
            </w:tcBorders>
            <w:vAlign w:val="center"/>
          </w:tcPr>
          <w:p w14:paraId="23262A16">
            <w:pPr>
              <w:spacing w:line="240" w:lineRule="exact"/>
              <w:jc w:val="center"/>
              <w:rPr>
                <w:sz w:val="18"/>
                <w:szCs w:val="18"/>
              </w:rPr>
            </w:pPr>
          </w:p>
        </w:tc>
      </w:tr>
      <w:tr w14:paraId="2F84EA94">
        <w:tblPrEx>
          <w:tblCellMar>
            <w:top w:w="0" w:type="dxa"/>
            <w:left w:w="108" w:type="dxa"/>
            <w:bottom w:w="0" w:type="dxa"/>
            <w:right w:w="108" w:type="dxa"/>
          </w:tblCellMar>
        </w:tblPrEx>
        <w:trPr>
          <w:trHeight w:val="540"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6F0E843E">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2</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1AF427F3">
            <w:pPr>
              <w:widowControl/>
              <w:spacing w:line="0" w:lineRule="atLeast"/>
              <w:jc w:val="left"/>
              <w:textAlignment w:val="center"/>
              <w:rPr>
                <w:rFonts w:hint="eastAsia" w:ascii="宋体" w:hAnsi="宋体" w:cs="宋体"/>
                <w:sz w:val="18"/>
                <w:szCs w:val="18"/>
              </w:rPr>
            </w:pPr>
            <w:r>
              <w:rPr>
                <w:rFonts w:hint="eastAsia" w:ascii="宋体" w:hAnsi="宋体"/>
                <w:sz w:val="18"/>
                <w:szCs w:val="18"/>
              </w:rPr>
              <w:t>建筑物钢结构、内外墙、铝塑板等无变形、渗水、锈蚀等安全隐患。</w:t>
            </w:r>
          </w:p>
        </w:tc>
        <w:tc>
          <w:tcPr>
            <w:tcW w:w="709" w:type="dxa"/>
            <w:tcBorders>
              <w:top w:val="single" w:color="000000" w:sz="4" w:space="0"/>
              <w:left w:val="single" w:color="000000" w:sz="4" w:space="0"/>
              <w:bottom w:val="single" w:color="000000" w:sz="4" w:space="0"/>
              <w:right w:val="single" w:color="000000" w:sz="4" w:space="0"/>
            </w:tcBorders>
            <w:vAlign w:val="center"/>
          </w:tcPr>
          <w:p w14:paraId="23AD5EA2">
            <w:pPr>
              <w:widowControl/>
              <w:spacing w:line="0" w:lineRule="atLeast"/>
              <w:jc w:val="center"/>
              <w:textAlignment w:val="center"/>
              <w:rPr>
                <w:rFonts w:hint="eastAsia" w:ascii="宋体" w:hAnsi="宋体" w:cs="宋体"/>
                <w:sz w:val="18"/>
                <w:szCs w:val="18"/>
              </w:rPr>
            </w:pPr>
            <w:r>
              <w:rPr>
                <w:rFonts w:ascii="宋体" w:hAnsi="宋体"/>
              </w:rPr>
              <w:t>2</w:t>
            </w:r>
          </w:p>
        </w:tc>
        <w:tc>
          <w:tcPr>
            <w:tcW w:w="3118" w:type="dxa"/>
            <w:tcBorders>
              <w:top w:val="single" w:color="000000" w:sz="4" w:space="0"/>
              <w:left w:val="single" w:color="000000" w:sz="4" w:space="0"/>
              <w:bottom w:val="single" w:color="000000" w:sz="4" w:space="0"/>
              <w:right w:val="single" w:color="000000" w:sz="4" w:space="0"/>
            </w:tcBorders>
            <w:vAlign w:val="center"/>
          </w:tcPr>
          <w:p w14:paraId="4D144006">
            <w:pPr>
              <w:widowControl/>
              <w:spacing w:line="0" w:lineRule="atLeast"/>
              <w:textAlignment w:val="center"/>
              <w:rPr>
                <w:rFonts w:hint="eastAsia" w:ascii="宋体" w:hAnsi="宋体" w:cs="宋体"/>
                <w:kern w:val="0"/>
                <w:sz w:val="18"/>
                <w:szCs w:val="18"/>
                <w:lang w:bidi="ar"/>
              </w:rPr>
            </w:pPr>
            <w:r>
              <w:rPr>
                <w:rFonts w:hint="eastAsia" w:ascii="宋体" w:hAnsi="宋体"/>
                <w:sz w:val="18"/>
                <w:szCs w:val="18"/>
              </w:rPr>
              <w:t>满足得2分。</w:t>
            </w:r>
          </w:p>
        </w:tc>
        <w:tc>
          <w:tcPr>
            <w:tcW w:w="709" w:type="dxa"/>
            <w:tcBorders>
              <w:top w:val="single" w:color="000000" w:sz="4" w:space="0"/>
              <w:left w:val="single" w:color="000000" w:sz="4" w:space="0"/>
              <w:bottom w:val="single" w:color="000000" w:sz="4" w:space="0"/>
              <w:right w:val="single" w:color="000000" w:sz="4" w:space="0"/>
            </w:tcBorders>
          </w:tcPr>
          <w:p w14:paraId="1CE8F17C">
            <w:pPr>
              <w:spacing w:line="240" w:lineRule="exact"/>
              <w:jc w:val="center"/>
              <w:rPr>
                <w:sz w:val="18"/>
                <w:szCs w:val="18"/>
              </w:rPr>
            </w:pPr>
          </w:p>
        </w:tc>
      </w:tr>
      <w:tr w14:paraId="0DADADBD">
        <w:tblPrEx>
          <w:tblCellMar>
            <w:top w:w="0" w:type="dxa"/>
            <w:left w:w="108" w:type="dxa"/>
            <w:bottom w:w="0" w:type="dxa"/>
            <w:right w:w="108" w:type="dxa"/>
          </w:tblCellMar>
        </w:tblPrEx>
        <w:trPr>
          <w:trHeight w:val="574"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19280303">
            <w:pPr>
              <w:widowControl/>
              <w:spacing w:line="240" w:lineRule="exact"/>
              <w:jc w:val="center"/>
              <w:textAlignment w:val="center"/>
              <w:rPr>
                <w:rFonts w:hint="eastAsia" w:ascii="黑体" w:hAnsi="黑体" w:eastAsia="黑体" w:cs="宋体"/>
                <w:sz w:val="18"/>
                <w:szCs w:val="18"/>
              </w:rPr>
            </w:pPr>
            <w:r>
              <w:rPr>
                <w:rFonts w:hint="eastAsia" w:ascii="黑体" w:hAnsi="黑体" w:eastAsia="黑体" w:cs="宋体"/>
                <w:sz w:val="18"/>
                <w:szCs w:val="18"/>
              </w:rPr>
              <w:t>3</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2F085C5D">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消防、安防、卫生、救护等设备齐全、完好、有效。</w:t>
            </w:r>
          </w:p>
        </w:tc>
        <w:tc>
          <w:tcPr>
            <w:tcW w:w="709" w:type="dxa"/>
            <w:tcBorders>
              <w:top w:val="single" w:color="000000" w:sz="4" w:space="0"/>
              <w:left w:val="single" w:color="000000" w:sz="4" w:space="0"/>
              <w:bottom w:val="single" w:color="000000" w:sz="4" w:space="0"/>
              <w:right w:val="single" w:color="000000" w:sz="4" w:space="0"/>
            </w:tcBorders>
            <w:vAlign w:val="center"/>
          </w:tcPr>
          <w:p w14:paraId="6ECC2031">
            <w:pPr>
              <w:widowControl/>
              <w:spacing w:line="0" w:lineRule="atLeast"/>
              <w:jc w:val="center"/>
              <w:textAlignment w:val="center"/>
              <w:rPr>
                <w:rFonts w:hint="eastAsia" w:ascii="宋体" w:hAnsi="宋体" w:cs="宋体"/>
                <w:kern w:val="0"/>
                <w:sz w:val="18"/>
                <w:szCs w:val="18"/>
                <w:lang w:bidi="ar"/>
              </w:rPr>
            </w:pPr>
            <w:r>
              <w:rPr>
                <w:rFonts w:ascii="宋体" w:hAnsi="宋体"/>
              </w:rPr>
              <w:t>2</w:t>
            </w:r>
          </w:p>
        </w:tc>
        <w:tc>
          <w:tcPr>
            <w:tcW w:w="3118" w:type="dxa"/>
            <w:tcBorders>
              <w:top w:val="single" w:color="000000" w:sz="4" w:space="0"/>
              <w:left w:val="single" w:color="000000" w:sz="4" w:space="0"/>
              <w:bottom w:val="single" w:color="000000" w:sz="4" w:space="0"/>
              <w:right w:val="single" w:color="000000" w:sz="4" w:space="0"/>
            </w:tcBorders>
            <w:vAlign w:val="center"/>
          </w:tcPr>
          <w:p w14:paraId="27FBF1C9">
            <w:pPr>
              <w:widowControl/>
              <w:spacing w:line="0" w:lineRule="atLeast"/>
              <w:textAlignment w:val="center"/>
              <w:rPr>
                <w:rFonts w:hint="eastAsia" w:ascii="宋体" w:hAnsi="宋体" w:cs="宋体"/>
                <w:kern w:val="0"/>
                <w:sz w:val="18"/>
                <w:szCs w:val="18"/>
                <w:lang w:bidi="ar"/>
              </w:rPr>
            </w:pPr>
            <w:r>
              <w:rPr>
                <w:rFonts w:hint="eastAsia" w:ascii="宋体" w:hAnsi="宋体"/>
                <w:sz w:val="18"/>
                <w:szCs w:val="18"/>
              </w:rPr>
              <w:t>满足得2分。</w:t>
            </w:r>
          </w:p>
        </w:tc>
        <w:tc>
          <w:tcPr>
            <w:tcW w:w="709" w:type="dxa"/>
            <w:tcBorders>
              <w:top w:val="single" w:color="000000" w:sz="4" w:space="0"/>
              <w:left w:val="single" w:color="000000" w:sz="4" w:space="0"/>
              <w:bottom w:val="single" w:color="000000" w:sz="4" w:space="0"/>
              <w:right w:val="single" w:color="000000" w:sz="4" w:space="0"/>
            </w:tcBorders>
          </w:tcPr>
          <w:p w14:paraId="07777AC6">
            <w:pPr>
              <w:spacing w:line="240" w:lineRule="exact"/>
              <w:jc w:val="center"/>
              <w:rPr>
                <w:sz w:val="18"/>
                <w:szCs w:val="18"/>
              </w:rPr>
            </w:pPr>
          </w:p>
        </w:tc>
      </w:tr>
      <w:tr w14:paraId="1DFD13D6">
        <w:tblPrEx>
          <w:tblCellMar>
            <w:top w:w="0" w:type="dxa"/>
            <w:left w:w="108" w:type="dxa"/>
            <w:bottom w:w="0" w:type="dxa"/>
            <w:right w:w="108" w:type="dxa"/>
          </w:tblCellMar>
        </w:tblPrEx>
        <w:trPr>
          <w:trHeight w:val="546"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5AEEDACA">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4</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184C5AE4">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有健全的治安、火灾、地震、设施设备故障、食品卫生、公共卫生等突发事件应急预案。</w:t>
            </w:r>
          </w:p>
        </w:tc>
        <w:tc>
          <w:tcPr>
            <w:tcW w:w="709" w:type="dxa"/>
            <w:tcBorders>
              <w:top w:val="single" w:color="000000" w:sz="4" w:space="0"/>
              <w:left w:val="single" w:color="000000" w:sz="4" w:space="0"/>
              <w:bottom w:val="single" w:color="000000" w:sz="4" w:space="0"/>
              <w:right w:val="single" w:color="000000" w:sz="4" w:space="0"/>
            </w:tcBorders>
            <w:vAlign w:val="center"/>
          </w:tcPr>
          <w:p w14:paraId="444798B2">
            <w:pPr>
              <w:widowControl/>
              <w:spacing w:line="0" w:lineRule="atLeast"/>
              <w:jc w:val="center"/>
              <w:textAlignment w:val="center"/>
              <w:rPr>
                <w:rFonts w:hint="eastAsia" w:ascii="宋体" w:hAnsi="宋体" w:cs="宋体"/>
                <w:kern w:val="0"/>
                <w:sz w:val="18"/>
                <w:szCs w:val="18"/>
                <w:lang w:bidi="ar"/>
              </w:rPr>
            </w:pPr>
            <w:r>
              <w:rPr>
                <w:rFonts w:ascii="宋体" w:hAnsi="宋体"/>
              </w:rPr>
              <w:t>2</w:t>
            </w:r>
          </w:p>
        </w:tc>
        <w:tc>
          <w:tcPr>
            <w:tcW w:w="3118" w:type="dxa"/>
            <w:tcBorders>
              <w:top w:val="single" w:color="000000" w:sz="4" w:space="0"/>
              <w:left w:val="single" w:color="000000" w:sz="4" w:space="0"/>
              <w:bottom w:val="single" w:color="000000" w:sz="4" w:space="0"/>
              <w:right w:val="single" w:color="000000" w:sz="4" w:space="0"/>
            </w:tcBorders>
            <w:vAlign w:val="center"/>
          </w:tcPr>
          <w:p w14:paraId="09B9C387">
            <w:pPr>
              <w:widowControl/>
              <w:spacing w:line="0" w:lineRule="atLeast"/>
              <w:textAlignment w:val="center"/>
              <w:rPr>
                <w:rFonts w:hint="eastAsia" w:ascii="宋体" w:hAnsi="宋体" w:cs="宋体"/>
                <w:kern w:val="0"/>
                <w:sz w:val="18"/>
                <w:szCs w:val="18"/>
                <w:lang w:bidi="ar"/>
              </w:rPr>
            </w:pPr>
            <w:r>
              <w:rPr>
                <w:rFonts w:hint="eastAsia" w:ascii="宋体" w:hAnsi="宋体"/>
                <w:sz w:val="18"/>
                <w:szCs w:val="18"/>
              </w:rPr>
              <w:t>满足得2分。</w:t>
            </w:r>
          </w:p>
        </w:tc>
        <w:tc>
          <w:tcPr>
            <w:tcW w:w="709" w:type="dxa"/>
            <w:tcBorders>
              <w:top w:val="single" w:color="000000" w:sz="4" w:space="0"/>
              <w:left w:val="single" w:color="000000" w:sz="4" w:space="0"/>
              <w:bottom w:val="single" w:color="000000" w:sz="4" w:space="0"/>
              <w:right w:val="single" w:color="000000" w:sz="4" w:space="0"/>
            </w:tcBorders>
          </w:tcPr>
          <w:p w14:paraId="368EC3DF">
            <w:pPr>
              <w:spacing w:line="240" w:lineRule="exact"/>
              <w:jc w:val="center"/>
              <w:rPr>
                <w:sz w:val="18"/>
                <w:szCs w:val="18"/>
              </w:rPr>
            </w:pPr>
          </w:p>
        </w:tc>
      </w:tr>
      <w:tr w14:paraId="7EC19001">
        <w:tblPrEx>
          <w:tblCellMar>
            <w:top w:w="0" w:type="dxa"/>
            <w:left w:w="108" w:type="dxa"/>
            <w:bottom w:w="0" w:type="dxa"/>
            <w:right w:w="108" w:type="dxa"/>
          </w:tblCellMar>
        </w:tblPrEx>
        <w:trPr>
          <w:trHeight w:val="547"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10EEB9B5">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5</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31571ABD">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应有视频监控系统，数据的保存时间不少于60天；应有覆盖全场的应急广播系统。</w:t>
            </w:r>
          </w:p>
        </w:tc>
        <w:tc>
          <w:tcPr>
            <w:tcW w:w="709" w:type="dxa"/>
            <w:tcBorders>
              <w:top w:val="single" w:color="000000" w:sz="4" w:space="0"/>
              <w:left w:val="single" w:color="000000" w:sz="4" w:space="0"/>
              <w:bottom w:val="single" w:color="000000" w:sz="4" w:space="0"/>
              <w:right w:val="single" w:color="000000" w:sz="4" w:space="0"/>
            </w:tcBorders>
            <w:vAlign w:val="center"/>
          </w:tcPr>
          <w:p w14:paraId="75A99129">
            <w:pPr>
              <w:widowControl/>
              <w:spacing w:line="0" w:lineRule="atLeast"/>
              <w:jc w:val="center"/>
              <w:textAlignment w:val="center"/>
              <w:rPr>
                <w:rFonts w:hint="eastAsia" w:ascii="宋体" w:hAnsi="宋体" w:cs="宋体"/>
                <w:kern w:val="0"/>
                <w:sz w:val="18"/>
                <w:szCs w:val="18"/>
                <w:lang w:bidi="ar"/>
              </w:rPr>
            </w:pPr>
            <w:r>
              <w:rPr>
                <w:rFonts w:ascii="宋体" w:hAnsi="宋体"/>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0532BD32">
            <w:pPr>
              <w:widowControl/>
              <w:spacing w:line="0" w:lineRule="atLeast"/>
              <w:textAlignment w:val="center"/>
              <w:rPr>
                <w:rFonts w:hint="eastAsia" w:ascii="宋体" w:hAnsi="宋体" w:cs="宋体"/>
                <w:kern w:val="0"/>
                <w:sz w:val="18"/>
                <w:szCs w:val="18"/>
                <w:lang w:bidi="ar"/>
              </w:rPr>
            </w:pPr>
            <w:r>
              <w:rPr>
                <w:rFonts w:hint="eastAsia" w:ascii="宋体" w:hAnsi="宋体"/>
                <w:sz w:val="18"/>
                <w:szCs w:val="18"/>
              </w:rPr>
              <w:t>具备1项得0.5分，满分1分。</w:t>
            </w:r>
          </w:p>
        </w:tc>
        <w:tc>
          <w:tcPr>
            <w:tcW w:w="709" w:type="dxa"/>
            <w:tcBorders>
              <w:top w:val="single" w:color="000000" w:sz="4" w:space="0"/>
              <w:left w:val="single" w:color="000000" w:sz="4" w:space="0"/>
              <w:bottom w:val="single" w:color="000000" w:sz="4" w:space="0"/>
              <w:right w:val="single" w:color="000000" w:sz="4" w:space="0"/>
            </w:tcBorders>
          </w:tcPr>
          <w:p w14:paraId="0690DED7">
            <w:pPr>
              <w:spacing w:line="240" w:lineRule="exact"/>
              <w:jc w:val="center"/>
              <w:rPr>
                <w:sz w:val="18"/>
                <w:szCs w:val="18"/>
              </w:rPr>
            </w:pPr>
          </w:p>
        </w:tc>
      </w:tr>
      <w:tr w14:paraId="1F5963ED">
        <w:tblPrEx>
          <w:tblCellMar>
            <w:top w:w="0" w:type="dxa"/>
            <w:left w:w="108" w:type="dxa"/>
            <w:bottom w:w="0" w:type="dxa"/>
            <w:right w:w="108" w:type="dxa"/>
          </w:tblCellMar>
        </w:tblPrEx>
        <w:trPr>
          <w:trHeight w:val="738"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62BE7584">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6</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3FAF2C3C">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火灾自动报警系统应正常运行，各设施设备应保持100%在线率，配备专人负责，并有运行记录和巡检记录。</w:t>
            </w:r>
          </w:p>
        </w:tc>
        <w:tc>
          <w:tcPr>
            <w:tcW w:w="709" w:type="dxa"/>
            <w:tcBorders>
              <w:top w:val="single" w:color="000000" w:sz="4" w:space="0"/>
              <w:left w:val="single" w:color="000000" w:sz="4" w:space="0"/>
              <w:bottom w:val="single" w:color="000000" w:sz="4" w:space="0"/>
              <w:right w:val="single" w:color="000000" w:sz="4" w:space="0"/>
            </w:tcBorders>
            <w:vAlign w:val="center"/>
          </w:tcPr>
          <w:p w14:paraId="3E40C720">
            <w:pPr>
              <w:widowControl/>
              <w:spacing w:line="0" w:lineRule="atLeast"/>
              <w:jc w:val="center"/>
              <w:textAlignment w:val="center"/>
              <w:rPr>
                <w:rFonts w:hint="eastAsia" w:ascii="宋体" w:hAnsi="宋体" w:cs="宋体"/>
                <w:kern w:val="0"/>
                <w:sz w:val="18"/>
                <w:szCs w:val="18"/>
                <w:lang w:bidi="ar"/>
              </w:rPr>
            </w:pPr>
            <w:r>
              <w:rPr>
                <w:rFonts w:ascii="宋体" w:hAnsi="宋体"/>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5623DB7C">
            <w:pPr>
              <w:widowControl/>
              <w:spacing w:line="0" w:lineRule="atLeast"/>
              <w:textAlignment w:val="center"/>
              <w:rPr>
                <w:rFonts w:hint="eastAsia" w:ascii="宋体" w:hAnsi="宋体" w:cs="宋体"/>
                <w:kern w:val="0"/>
                <w:sz w:val="18"/>
                <w:szCs w:val="18"/>
                <w:lang w:bidi="ar"/>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tcPr>
          <w:p w14:paraId="38A7FB1D">
            <w:pPr>
              <w:spacing w:line="240" w:lineRule="exact"/>
              <w:jc w:val="center"/>
              <w:rPr>
                <w:sz w:val="18"/>
                <w:szCs w:val="18"/>
              </w:rPr>
            </w:pPr>
          </w:p>
        </w:tc>
      </w:tr>
      <w:tr w14:paraId="4A4FEFD1">
        <w:tblPrEx>
          <w:tblCellMar>
            <w:top w:w="0" w:type="dxa"/>
            <w:left w:w="108" w:type="dxa"/>
            <w:bottom w:w="0" w:type="dxa"/>
            <w:right w:w="108" w:type="dxa"/>
          </w:tblCellMar>
        </w:tblPrEx>
        <w:trPr>
          <w:trHeight w:val="1024"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435B2D26">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7</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1BDFF189">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应急出入口、消防通道、电气设备、安保、救护、卫生等安全标识标牌应符合《公共信息图形符号第1部分：通用符号》（GB/T10001.1-2023）的规定，危险区域警示标识清晰可见且设置安全防护设施。</w:t>
            </w:r>
          </w:p>
        </w:tc>
        <w:tc>
          <w:tcPr>
            <w:tcW w:w="709" w:type="dxa"/>
            <w:tcBorders>
              <w:top w:val="single" w:color="000000" w:sz="4" w:space="0"/>
              <w:left w:val="single" w:color="000000" w:sz="4" w:space="0"/>
              <w:bottom w:val="single" w:color="000000" w:sz="4" w:space="0"/>
              <w:right w:val="single" w:color="000000" w:sz="4" w:space="0"/>
            </w:tcBorders>
            <w:vAlign w:val="center"/>
          </w:tcPr>
          <w:p w14:paraId="7941C95E">
            <w:pPr>
              <w:widowControl/>
              <w:spacing w:line="0" w:lineRule="atLeast"/>
              <w:jc w:val="center"/>
              <w:textAlignment w:val="center"/>
              <w:rPr>
                <w:rFonts w:hint="eastAsia" w:ascii="宋体" w:hAnsi="宋体" w:cs="宋体"/>
                <w:kern w:val="0"/>
                <w:sz w:val="18"/>
                <w:szCs w:val="18"/>
                <w:lang w:bidi="ar"/>
              </w:rPr>
            </w:pPr>
            <w:r>
              <w:rPr>
                <w:rFonts w:ascii="宋体" w:hAnsi="宋体"/>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6BD7089E">
            <w:pPr>
              <w:widowControl/>
              <w:spacing w:line="0" w:lineRule="atLeast"/>
              <w:textAlignment w:val="center"/>
              <w:rPr>
                <w:rFonts w:hint="eastAsia" w:ascii="宋体" w:hAnsi="宋体" w:cs="宋体"/>
                <w:kern w:val="0"/>
                <w:sz w:val="18"/>
                <w:szCs w:val="18"/>
                <w:lang w:bidi="ar"/>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tcPr>
          <w:p w14:paraId="33727DC6">
            <w:pPr>
              <w:spacing w:line="240" w:lineRule="exact"/>
              <w:jc w:val="center"/>
              <w:rPr>
                <w:sz w:val="18"/>
                <w:szCs w:val="18"/>
              </w:rPr>
            </w:pPr>
          </w:p>
        </w:tc>
      </w:tr>
      <w:tr w14:paraId="266EFB98">
        <w:tblPrEx>
          <w:tblCellMar>
            <w:top w:w="0" w:type="dxa"/>
            <w:left w:w="108" w:type="dxa"/>
            <w:bottom w:w="0" w:type="dxa"/>
            <w:right w:w="108" w:type="dxa"/>
          </w:tblCellMar>
        </w:tblPrEx>
        <w:trPr>
          <w:trHeight w:val="713"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77B00B6D">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8</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37B34105">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应储备必要的消毒剂、手套、体温计、洗手液、防暑等物资，以及常规医疗急救药品和设备，包括纱布、绷带、消毒药物、止血与活血化瘀药、心脏病急救药、小型氧气瓶（袋）、担架等。</w:t>
            </w:r>
          </w:p>
        </w:tc>
        <w:tc>
          <w:tcPr>
            <w:tcW w:w="709" w:type="dxa"/>
            <w:tcBorders>
              <w:top w:val="single" w:color="000000" w:sz="4" w:space="0"/>
              <w:left w:val="single" w:color="000000" w:sz="4" w:space="0"/>
              <w:bottom w:val="single" w:color="000000" w:sz="4" w:space="0"/>
              <w:right w:val="single" w:color="000000" w:sz="4" w:space="0"/>
            </w:tcBorders>
            <w:vAlign w:val="center"/>
          </w:tcPr>
          <w:p w14:paraId="72D2305C">
            <w:pPr>
              <w:widowControl/>
              <w:spacing w:line="0" w:lineRule="atLeast"/>
              <w:jc w:val="center"/>
              <w:textAlignment w:val="center"/>
              <w:rPr>
                <w:rFonts w:hint="eastAsia" w:ascii="宋体" w:hAnsi="宋体" w:cs="宋体"/>
                <w:kern w:val="0"/>
                <w:sz w:val="18"/>
                <w:szCs w:val="18"/>
                <w:lang w:bidi="ar"/>
              </w:rPr>
            </w:pPr>
            <w:r>
              <w:rPr>
                <w:rFonts w:ascii="宋体" w:hAnsi="宋体"/>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04962792">
            <w:pPr>
              <w:widowControl/>
              <w:spacing w:line="0" w:lineRule="atLeast"/>
              <w:textAlignment w:val="center"/>
              <w:rPr>
                <w:rFonts w:hint="eastAsia" w:ascii="宋体" w:hAnsi="宋体" w:cs="宋体"/>
                <w:kern w:val="0"/>
                <w:sz w:val="18"/>
                <w:szCs w:val="18"/>
                <w:lang w:bidi="ar"/>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tcPr>
          <w:p w14:paraId="0F78C01E">
            <w:pPr>
              <w:spacing w:line="240" w:lineRule="exact"/>
              <w:jc w:val="center"/>
              <w:rPr>
                <w:sz w:val="18"/>
                <w:szCs w:val="18"/>
              </w:rPr>
            </w:pPr>
          </w:p>
        </w:tc>
      </w:tr>
      <w:tr w14:paraId="206F069F">
        <w:tblPrEx>
          <w:tblCellMar>
            <w:top w:w="0" w:type="dxa"/>
            <w:left w:w="108" w:type="dxa"/>
            <w:bottom w:w="0" w:type="dxa"/>
            <w:right w:w="108" w:type="dxa"/>
          </w:tblCellMar>
        </w:tblPrEx>
        <w:trPr>
          <w:trHeight w:val="521"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0AB6AEA5">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9</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1D569ACE">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生活饮用水应符合《生活饮用水卫生标准》（GB 5749-2022）的要求，且能提供有效期内的相应证明材料。</w:t>
            </w:r>
          </w:p>
        </w:tc>
        <w:tc>
          <w:tcPr>
            <w:tcW w:w="709" w:type="dxa"/>
            <w:tcBorders>
              <w:top w:val="single" w:color="000000" w:sz="4" w:space="0"/>
              <w:left w:val="single" w:color="000000" w:sz="4" w:space="0"/>
              <w:bottom w:val="single" w:color="000000" w:sz="4" w:space="0"/>
              <w:right w:val="single" w:color="000000" w:sz="4" w:space="0"/>
            </w:tcBorders>
            <w:vAlign w:val="center"/>
          </w:tcPr>
          <w:p w14:paraId="1E7D806B">
            <w:pPr>
              <w:widowControl/>
              <w:spacing w:line="0" w:lineRule="atLeast"/>
              <w:jc w:val="center"/>
              <w:textAlignment w:val="center"/>
              <w:rPr>
                <w:rFonts w:hint="eastAsia" w:ascii="宋体" w:hAnsi="宋体" w:cs="宋体"/>
                <w:kern w:val="0"/>
                <w:sz w:val="18"/>
                <w:szCs w:val="18"/>
                <w:lang w:bidi="ar"/>
              </w:rPr>
            </w:pPr>
            <w:r>
              <w:rPr>
                <w:rFonts w:ascii="宋体" w:hAnsi="宋体"/>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4FB44975">
            <w:pPr>
              <w:widowControl/>
              <w:spacing w:line="0" w:lineRule="atLeast"/>
              <w:textAlignment w:val="center"/>
              <w:rPr>
                <w:rFonts w:hint="eastAsia" w:ascii="宋体" w:hAnsi="宋体" w:cs="宋体"/>
                <w:kern w:val="0"/>
                <w:sz w:val="18"/>
                <w:szCs w:val="18"/>
                <w:lang w:bidi="ar"/>
              </w:rPr>
            </w:pPr>
            <w:r>
              <w:rPr>
                <w:rFonts w:hint="eastAsia" w:ascii="宋体" w:hAnsi="宋体"/>
                <w:sz w:val="18"/>
                <w:szCs w:val="18"/>
              </w:rPr>
              <w:t>满足标准并提供证明材料1分。</w:t>
            </w:r>
          </w:p>
        </w:tc>
        <w:tc>
          <w:tcPr>
            <w:tcW w:w="709" w:type="dxa"/>
            <w:tcBorders>
              <w:top w:val="single" w:color="000000" w:sz="4" w:space="0"/>
              <w:left w:val="single" w:color="000000" w:sz="4" w:space="0"/>
              <w:bottom w:val="single" w:color="000000" w:sz="4" w:space="0"/>
              <w:right w:val="single" w:color="000000" w:sz="4" w:space="0"/>
            </w:tcBorders>
          </w:tcPr>
          <w:p w14:paraId="5272FD5F">
            <w:pPr>
              <w:spacing w:line="240" w:lineRule="exact"/>
              <w:jc w:val="center"/>
              <w:rPr>
                <w:sz w:val="18"/>
                <w:szCs w:val="18"/>
              </w:rPr>
            </w:pPr>
          </w:p>
        </w:tc>
      </w:tr>
      <w:tr w14:paraId="0AC1E705">
        <w:tblPrEx>
          <w:tblCellMar>
            <w:top w:w="0" w:type="dxa"/>
            <w:left w:w="108" w:type="dxa"/>
            <w:bottom w:w="0" w:type="dxa"/>
            <w:right w:w="108" w:type="dxa"/>
          </w:tblCellMar>
        </w:tblPrEx>
        <w:trPr>
          <w:trHeight w:val="568"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5E5DC4D2">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10</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4E549BEF">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声环境质量应符合《声环境质量标准》(GB 3096-2008)的规定，且能提供相应证明材料。</w:t>
            </w:r>
          </w:p>
        </w:tc>
        <w:tc>
          <w:tcPr>
            <w:tcW w:w="709" w:type="dxa"/>
            <w:tcBorders>
              <w:top w:val="single" w:color="000000" w:sz="4" w:space="0"/>
              <w:left w:val="single" w:color="000000" w:sz="4" w:space="0"/>
              <w:bottom w:val="single" w:color="000000" w:sz="4" w:space="0"/>
              <w:right w:val="single" w:color="000000" w:sz="4" w:space="0"/>
            </w:tcBorders>
            <w:vAlign w:val="center"/>
          </w:tcPr>
          <w:p w14:paraId="1EEEEC07">
            <w:pPr>
              <w:widowControl/>
              <w:spacing w:line="0" w:lineRule="atLeast"/>
              <w:jc w:val="center"/>
              <w:textAlignment w:val="center"/>
              <w:rPr>
                <w:rFonts w:hint="eastAsia" w:ascii="宋体" w:hAnsi="宋体" w:cs="宋体"/>
                <w:kern w:val="0"/>
                <w:sz w:val="18"/>
                <w:szCs w:val="18"/>
                <w:lang w:bidi="ar"/>
              </w:rPr>
            </w:pPr>
            <w:r>
              <w:rPr>
                <w:rFonts w:ascii="宋体" w:hAnsi="宋体"/>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4EE197F7">
            <w:pPr>
              <w:widowControl/>
              <w:spacing w:line="0" w:lineRule="atLeast"/>
              <w:textAlignment w:val="center"/>
              <w:rPr>
                <w:rFonts w:hint="eastAsia" w:ascii="宋体" w:hAnsi="宋体" w:cs="宋体"/>
                <w:kern w:val="0"/>
                <w:sz w:val="18"/>
                <w:szCs w:val="18"/>
                <w:lang w:bidi="ar"/>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tcPr>
          <w:p w14:paraId="3F8FCD40">
            <w:pPr>
              <w:spacing w:line="240" w:lineRule="exact"/>
              <w:jc w:val="center"/>
              <w:rPr>
                <w:sz w:val="18"/>
                <w:szCs w:val="18"/>
              </w:rPr>
            </w:pPr>
          </w:p>
        </w:tc>
      </w:tr>
      <w:tr w14:paraId="0295CE2A">
        <w:tblPrEx>
          <w:tblCellMar>
            <w:top w:w="0" w:type="dxa"/>
            <w:left w:w="108" w:type="dxa"/>
            <w:bottom w:w="0" w:type="dxa"/>
            <w:right w:w="108" w:type="dxa"/>
          </w:tblCellMar>
        </w:tblPrEx>
        <w:trPr>
          <w:trHeight w:val="595"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4BC86B54">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11</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62CA5E6A">
            <w:pPr>
              <w:widowControl/>
              <w:spacing w:line="0" w:lineRule="atLeast"/>
              <w:jc w:val="left"/>
              <w:textAlignment w:val="center"/>
              <w:rPr>
                <w:rFonts w:hint="eastAsia" w:ascii="宋体" w:hAnsi="宋体" w:cs="宋体"/>
                <w:b/>
                <w:bCs/>
                <w:sz w:val="18"/>
                <w:szCs w:val="18"/>
              </w:rPr>
            </w:pPr>
            <w:r>
              <w:rPr>
                <w:rFonts w:hint="eastAsia" w:ascii="宋体" w:hAnsi="宋体"/>
                <w:b w:val="0"/>
                <w:bCs w:val="0"/>
                <w:sz w:val="18"/>
                <w:szCs w:val="18"/>
              </w:rPr>
              <w:t>室外运动球馆空气质量应符合《环境空气质量标准》(GB 3095-2012)的规定，且能提供有效期内的相应证明材料。</w:t>
            </w:r>
          </w:p>
        </w:tc>
        <w:tc>
          <w:tcPr>
            <w:tcW w:w="709" w:type="dxa"/>
            <w:tcBorders>
              <w:top w:val="single" w:color="000000" w:sz="4" w:space="0"/>
              <w:left w:val="single" w:color="000000" w:sz="4" w:space="0"/>
              <w:bottom w:val="single" w:color="000000" w:sz="4" w:space="0"/>
              <w:right w:val="single" w:color="000000" w:sz="4" w:space="0"/>
            </w:tcBorders>
            <w:vAlign w:val="center"/>
          </w:tcPr>
          <w:p w14:paraId="0894EDBD">
            <w:pPr>
              <w:widowControl/>
              <w:spacing w:line="0" w:lineRule="atLeast"/>
              <w:jc w:val="center"/>
              <w:textAlignment w:val="center"/>
              <w:rPr>
                <w:rFonts w:hint="eastAsia" w:ascii="宋体" w:hAnsi="宋体" w:cs="宋体"/>
                <w:sz w:val="18"/>
                <w:szCs w:val="18"/>
              </w:rPr>
            </w:pPr>
            <w:r>
              <w:rPr>
                <w:rFonts w:ascii="宋体" w:hAnsi="宋体"/>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54712E58">
            <w:pPr>
              <w:widowControl/>
              <w:spacing w:line="0" w:lineRule="atLeast"/>
              <w:textAlignment w:val="center"/>
              <w:rPr>
                <w:rFonts w:hint="eastAsia" w:ascii="宋体" w:hAnsi="宋体" w:cs="宋体"/>
                <w:kern w:val="0"/>
                <w:sz w:val="18"/>
                <w:szCs w:val="18"/>
                <w:lang w:bidi="ar"/>
              </w:rPr>
            </w:pPr>
            <w:r>
              <w:rPr>
                <w:rFonts w:hint="eastAsia" w:ascii="宋体" w:hAnsi="宋体"/>
                <w:sz w:val="18"/>
                <w:szCs w:val="18"/>
              </w:rPr>
              <w:t>满足标准并提供证明材料1分。</w:t>
            </w:r>
          </w:p>
        </w:tc>
        <w:tc>
          <w:tcPr>
            <w:tcW w:w="709" w:type="dxa"/>
            <w:tcBorders>
              <w:top w:val="single" w:color="000000" w:sz="4" w:space="0"/>
              <w:left w:val="single" w:color="000000" w:sz="4" w:space="0"/>
              <w:bottom w:val="single" w:color="000000" w:sz="4" w:space="0"/>
              <w:right w:val="single" w:color="000000" w:sz="4" w:space="0"/>
            </w:tcBorders>
          </w:tcPr>
          <w:p w14:paraId="150BD923">
            <w:pPr>
              <w:spacing w:line="240" w:lineRule="exact"/>
              <w:jc w:val="center"/>
              <w:rPr>
                <w:sz w:val="18"/>
                <w:szCs w:val="18"/>
              </w:rPr>
            </w:pPr>
          </w:p>
        </w:tc>
      </w:tr>
      <w:tr w14:paraId="51CE48A5">
        <w:tblPrEx>
          <w:tblCellMar>
            <w:top w:w="0" w:type="dxa"/>
            <w:left w:w="108" w:type="dxa"/>
            <w:bottom w:w="0" w:type="dxa"/>
            <w:right w:w="108" w:type="dxa"/>
          </w:tblCellMar>
        </w:tblPrEx>
        <w:trPr>
          <w:trHeight w:val="453"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4812C872">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12</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13A0972F">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室外运动球馆公共卫生应符合《公共场所卫生管理规范》（GB 37487-2019）。</w:t>
            </w:r>
          </w:p>
        </w:tc>
        <w:tc>
          <w:tcPr>
            <w:tcW w:w="709" w:type="dxa"/>
            <w:tcBorders>
              <w:top w:val="single" w:color="000000" w:sz="4" w:space="0"/>
              <w:left w:val="single" w:color="000000" w:sz="4" w:space="0"/>
              <w:bottom w:val="single" w:color="000000" w:sz="4" w:space="0"/>
              <w:right w:val="single" w:color="000000" w:sz="4" w:space="0"/>
            </w:tcBorders>
            <w:vAlign w:val="center"/>
          </w:tcPr>
          <w:p w14:paraId="12D4A16C">
            <w:pPr>
              <w:widowControl/>
              <w:spacing w:line="0" w:lineRule="atLeast"/>
              <w:jc w:val="center"/>
              <w:textAlignment w:val="center"/>
              <w:rPr>
                <w:rFonts w:hint="eastAsia" w:ascii="宋体" w:hAnsi="宋体" w:cs="宋体"/>
                <w:kern w:val="0"/>
                <w:sz w:val="18"/>
                <w:szCs w:val="18"/>
                <w:lang w:bidi="ar"/>
              </w:rPr>
            </w:pPr>
            <w:r>
              <w:rPr>
                <w:rFonts w:ascii="宋体" w:hAnsi="宋体"/>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02415A52">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满足标准并提供证明材料1分。</w:t>
            </w:r>
          </w:p>
        </w:tc>
        <w:tc>
          <w:tcPr>
            <w:tcW w:w="709" w:type="dxa"/>
            <w:tcBorders>
              <w:top w:val="single" w:color="000000" w:sz="4" w:space="0"/>
              <w:left w:val="single" w:color="000000" w:sz="4" w:space="0"/>
              <w:bottom w:val="single" w:color="000000" w:sz="4" w:space="0"/>
              <w:right w:val="single" w:color="000000" w:sz="4" w:space="0"/>
            </w:tcBorders>
          </w:tcPr>
          <w:p w14:paraId="2032A41A">
            <w:pPr>
              <w:spacing w:line="240" w:lineRule="exact"/>
              <w:jc w:val="center"/>
              <w:rPr>
                <w:sz w:val="18"/>
                <w:szCs w:val="18"/>
              </w:rPr>
            </w:pPr>
          </w:p>
        </w:tc>
      </w:tr>
      <w:tr w14:paraId="5149C120">
        <w:tblPrEx>
          <w:tblCellMar>
            <w:top w:w="0" w:type="dxa"/>
            <w:left w:w="108" w:type="dxa"/>
            <w:bottom w:w="0" w:type="dxa"/>
            <w:right w:w="108" w:type="dxa"/>
          </w:tblCellMar>
        </w:tblPrEx>
        <w:trPr>
          <w:trHeight w:val="563"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71C5D28E">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13</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4D2B9203">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有健全的安全预警机制，参与体育活动人数上限符合场地安全要求，并应在容量控制的基础上制定高峰期或赛事举办期疏导预案。</w:t>
            </w:r>
          </w:p>
        </w:tc>
        <w:tc>
          <w:tcPr>
            <w:tcW w:w="709" w:type="dxa"/>
            <w:tcBorders>
              <w:top w:val="single" w:color="000000" w:sz="4" w:space="0"/>
              <w:left w:val="single" w:color="000000" w:sz="4" w:space="0"/>
              <w:bottom w:val="single" w:color="000000" w:sz="4" w:space="0"/>
              <w:right w:val="single" w:color="000000" w:sz="4" w:space="0"/>
            </w:tcBorders>
            <w:vAlign w:val="center"/>
          </w:tcPr>
          <w:p w14:paraId="1B8D63D2">
            <w:pPr>
              <w:widowControl/>
              <w:spacing w:line="0" w:lineRule="atLeast"/>
              <w:jc w:val="center"/>
              <w:textAlignment w:val="center"/>
              <w:rPr>
                <w:rFonts w:hint="eastAsia" w:ascii="宋体" w:hAnsi="宋体" w:cs="宋体"/>
                <w:kern w:val="0"/>
                <w:sz w:val="18"/>
                <w:szCs w:val="18"/>
                <w:lang w:bidi="ar"/>
              </w:rPr>
            </w:pPr>
            <w:r>
              <w:rPr>
                <w:rFonts w:ascii="宋体" w:hAnsi="宋体"/>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1A3B23E4">
            <w:pPr>
              <w:widowControl/>
              <w:spacing w:line="0" w:lineRule="atLeast"/>
              <w:textAlignment w:val="center"/>
              <w:rPr>
                <w:rFonts w:hint="eastAsia" w:ascii="宋体" w:hAnsi="宋体" w:cs="宋体"/>
                <w:kern w:val="0"/>
                <w:sz w:val="18"/>
                <w:szCs w:val="18"/>
                <w:lang w:bidi="ar"/>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tcPr>
          <w:p w14:paraId="69DCA8EF">
            <w:pPr>
              <w:spacing w:line="240" w:lineRule="exact"/>
              <w:jc w:val="center"/>
              <w:rPr>
                <w:sz w:val="18"/>
                <w:szCs w:val="18"/>
              </w:rPr>
            </w:pPr>
          </w:p>
        </w:tc>
      </w:tr>
      <w:tr w14:paraId="122678A9">
        <w:tblPrEx>
          <w:tblCellMar>
            <w:top w:w="0" w:type="dxa"/>
            <w:left w:w="108" w:type="dxa"/>
            <w:bottom w:w="0" w:type="dxa"/>
            <w:right w:w="108" w:type="dxa"/>
          </w:tblCellMar>
        </w:tblPrEx>
        <w:trPr>
          <w:trHeight w:val="515"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1582BC79">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14</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53852B3F">
            <w:pPr>
              <w:widowControl/>
              <w:spacing w:line="0" w:lineRule="atLeast"/>
              <w:jc w:val="left"/>
              <w:textAlignment w:val="center"/>
              <w:rPr>
                <w:rFonts w:hint="eastAsia" w:ascii="宋体" w:hAnsi="宋体" w:cs="宋体"/>
                <w:sz w:val="18"/>
                <w:szCs w:val="18"/>
              </w:rPr>
            </w:pPr>
            <w:r>
              <w:rPr>
                <w:rFonts w:hint="eastAsia" w:ascii="宋体" w:hAnsi="宋体"/>
                <w:sz w:val="18"/>
                <w:szCs w:val="18"/>
              </w:rPr>
              <w:t>浴室、卫生间应配备防滑地板，通风良好，无异味。</w:t>
            </w:r>
          </w:p>
        </w:tc>
        <w:tc>
          <w:tcPr>
            <w:tcW w:w="709" w:type="dxa"/>
            <w:tcBorders>
              <w:top w:val="single" w:color="000000" w:sz="4" w:space="0"/>
              <w:left w:val="single" w:color="000000" w:sz="4" w:space="0"/>
              <w:bottom w:val="single" w:color="000000" w:sz="4" w:space="0"/>
              <w:right w:val="single" w:color="000000" w:sz="4" w:space="0"/>
            </w:tcBorders>
            <w:vAlign w:val="center"/>
          </w:tcPr>
          <w:p w14:paraId="36D9000E">
            <w:pPr>
              <w:widowControl/>
              <w:spacing w:line="0" w:lineRule="atLeast"/>
              <w:jc w:val="center"/>
              <w:textAlignment w:val="center"/>
              <w:rPr>
                <w:rFonts w:hint="eastAsia" w:ascii="宋体" w:hAnsi="宋体" w:cs="宋体"/>
                <w:sz w:val="18"/>
                <w:szCs w:val="18"/>
              </w:rPr>
            </w:pPr>
            <w:r>
              <w:rPr>
                <w:rFonts w:ascii="宋体" w:hAnsi="宋体"/>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3DE3EFB4">
            <w:pPr>
              <w:widowControl/>
              <w:spacing w:line="0" w:lineRule="atLeast"/>
              <w:textAlignment w:val="center"/>
              <w:rPr>
                <w:rFonts w:hint="eastAsia" w:ascii="宋体" w:hAnsi="宋体" w:cs="宋体"/>
                <w:kern w:val="0"/>
                <w:sz w:val="18"/>
                <w:szCs w:val="18"/>
                <w:lang w:bidi="ar"/>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tcPr>
          <w:p w14:paraId="6C6FA554">
            <w:pPr>
              <w:spacing w:line="240" w:lineRule="exact"/>
              <w:jc w:val="center"/>
              <w:rPr>
                <w:sz w:val="18"/>
                <w:szCs w:val="18"/>
              </w:rPr>
            </w:pPr>
          </w:p>
        </w:tc>
      </w:tr>
      <w:tr w14:paraId="4FF56FFB">
        <w:tblPrEx>
          <w:tblCellMar>
            <w:top w:w="0" w:type="dxa"/>
            <w:left w:w="108" w:type="dxa"/>
            <w:bottom w:w="0" w:type="dxa"/>
            <w:right w:w="108" w:type="dxa"/>
          </w:tblCellMar>
        </w:tblPrEx>
        <w:trPr>
          <w:trHeight w:val="437"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68EFA9A8">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15</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4D4C900F">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垃圾杂物的分类、回收、处理、转运科学合理。</w:t>
            </w:r>
          </w:p>
        </w:tc>
        <w:tc>
          <w:tcPr>
            <w:tcW w:w="709" w:type="dxa"/>
            <w:tcBorders>
              <w:top w:val="single" w:color="000000" w:sz="4" w:space="0"/>
              <w:left w:val="single" w:color="000000" w:sz="4" w:space="0"/>
              <w:bottom w:val="single" w:color="000000" w:sz="4" w:space="0"/>
              <w:right w:val="single" w:color="000000" w:sz="4" w:space="0"/>
            </w:tcBorders>
            <w:vAlign w:val="center"/>
          </w:tcPr>
          <w:p w14:paraId="0D3F7D39">
            <w:pPr>
              <w:widowControl/>
              <w:spacing w:line="0" w:lineRule="atLeast"/>
              <w:jc w:val="center"/>
              <w:textAlignment w:val="center"/>
              <w:rPr>
                <w:rFonts w:hint="eastAsia" w:ascii="宋体" w:hAnsi="宋体" w:cs="宋体"/>
                <w:kern w:val="0"/>
                <w:sz w:val="18"/>
                <w:szCs w:val="18"/>
                <w:lang w:bidi="ar"/>
              </w:rPr>
            </w:pPr>
            <w:r>
              <w:rPr>
                <w:rFonts w:ascii="宋体" w:hAnsi="宋体"/>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57B3AB27">
            <w:pPr>
              <w:widowControl/>
              <w:spacing w:line="0" w:lineRule="atLeast"/>
              <w:textAlignment w:val="center"/>
              <w:rPr>
                <w:rFonts w:hint="eastAsia" w:ascii="宋体" w:hAnsi="宋体" w:cs="宋体"/>
                <w:kern w:val="0"/>
                <w:sz w:val="18"/>
                <w:szCs w:val="18"/>
                <w:lang w:bidi="ar"/>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tcPr>
          <w:p w14:paraId="22B9E0E5">
            <w:pPr>
              <w:spacing w:line="240" w:lineRule="exact"/>
              <w:jc w:val="center"/>
              <w:rPr>
                <w:sz w:val="18"/>
                <w:szCs w:val="18"/>
              </w:rPr>
            </w:pPr>
          </w:p>
        </w:tc>
      </w:tr>
      <w:tr w14:paraId="06A92459">
        <w:tblPrEx>
          <w:tblCellMar>
            <w:top w:w="0" w:type="dxa"/>
            <w:left w:w="108" w:type="dxa"/>
            <w:bottom w:w="0" w:type="dxa"/>
            <w:right w:w="108" w:type="dxa"/>
          </w:tblCellMar>
        </w:tblPrEx>
        <w:trPr>
          <w:trHeight w:val="415"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14:paraId="15D5D245">
            <w:pPr>
              <w:widowControl/>
              <w:spacing w:line="240" w:lineRule="exact"/>
              <w:jc w:val="center"/>
              <w:textAlignment w:val="center"/>
              <w:rPr>
                <w:rFonts w:hint="eastAsia" w:ascii="黑体" w:hAnsi="黑体" w:eastAsia="黑体" w:cs="宋体"/>
                <w:kern w:val="0"/>
                <w:sz w:val="18"/>
                <w:szCs w:val="18"/>
                <w:lang w:bidi="ar"/>
              </w:rPr>
            </w:pPr>
            <w:r>
              <w:rPr>
                <w:rFonts w:hint="eastAsia" w:ascii="黑体" w:hAnsi="黑体" w:eastAsia="黑体" w:cs="宋体"/>
                <w:kern w:val="0"/>
                <w:sz w:val="18"/>
                <w:szCs w:val="18"/>
                <w:lang w:bidi="ar"/>
              </w:rPr>
              <w:t>16</w:t>
            </w:r>
          </w:p>
        </w:tc>
        <w:tc>
          <w:tcPr>
            <w:tcW w:w="5459" w:type="dxa"/>
            <w:tcBorders>
              <w:top w:val="single" w:color="000000" w:sz="4" w:space="0"/>
              <w:left w:val="single" w:color="000000" w:sz="4" w:space="0"/>
              <w:bottom w:val="single" w:color="000000" w:sz="4" w:space="0"/>
              <w:right w:val="single" w:color="000000" w:sz="4" w:space="0"/>
            </w:tcBorders>
            <w:noWrap/>
            <w:vAlign w:val="center"/>
          </w:tcPr>
          <w:p w14:paraId="46F04BA0">
            <w:pPr>
              <w:widowControl/>
              <w:spacing w:line="0" w:lineRule="atLeast"/>
              <w:jc w:val="left"/>
              <w:textAlignment w:val="center"/>
              <w:rPr>
                <w:rFonts w:hint="eastAsia" w:ascii="宋体" w:hAnsi="宋体" w:cs="宋体"/>
                <w:kern w:val="0"/>
                <w:sz w:val="18"/>
                <w:szCs w:val="18"/>
                <w:lang w:bidi="ar"/>
              </w:rPr>
            </w:pPr>
            <w:r>
              <w:rPr>
                <w:rFonts w:hint="eastAsia" w:ascii="宋体" w:hAnsi="宋体"/>
                <w:sz w:val="18"/>
                <w:szCs w:val="18"/>
              </w:rPr>
              <w:t>购买公众责任保险。</w:t>
            </w:r>
          </w:p>
        </w:tc>
        <w:tc>
          <w:tcPr>
            <w:tcW w:w="709" w:type="dxa"/>
            <w:tcBorders>
              <w:top w:val="single" w:color="000000" w:sz="4" w:space="0"/>
              <w:left w:val="single" w:color="000000" w:sz="4" w:space="0"/>
              <w:bottom w:val="single" w:color="000000" w:sz="4" w:space="0"/>
              <w:right w:val="single" w:color="000000" w:sz="4" w:space="0"/>
            </w:tcBorders>
            <w:vAlign w:val="center"/>
          </w:tcPr>
          <w:p w14:paraId="0B921990">
            <w:pPr>
              <w:widowControl/>
              <w:spacing w:line="0" w:lineRule="atLeast"/>
              <w:jc w:val="center"/>
              <w:textAlignment w:val="center"/>
              <w:rPr>
                <w:rFonts w:hint="eastAsia" w:ascii="宋体" w:hAnsi="宋体" w:cs="宋体"/>
                <w:kern w:val="0"/>
                <w:sz w:val="18"/>
                <w:szCs w:val="18"/>
                <w:lang w:bidi="ar"/>
              </w:rPr>
            </w:pPr>
            <w:r>
              <w:rPr>
                <w:rFonts w:ascii="宋体" w:hAnsi="宋体"/>
              </w:rPr>
              <w:t>1</w:t>
            </w:r>
          </w:p>
        </w:tc>
        <w:tc>
          <w:tcPr>
            <w:tcW w:w="3118" w:type="dxa"/>
            <w:tcBorders>
              <w:top w:val="single" w:color="000000" w:sz="4" w:space="0"/>
              <w:left w:val="single" w:color="000000" w:sz="4" w:space="0"/>
              <w:bottom w:val="single" w:color="000000" w:sz="4" w:space="0"/>
              <w:right w:val="single" w:color="000000" w:sz="4" w:space="0"/>
            </w:tcBorders>
            <w:vAlign w:val="center"/>
          </w:tcPr>
          <w:p w14:paraId="7EEB5405">
            <w:pPr>
              <w:widowControl/>
              <w:spacing w:line="0" w:lineRule="atLeast"/>
              <w:textAlignment w:val="center"/>
              <w:rPr>
                <w:rFonts w:hint="eastAsia" w:ascii="宋体" w:hAnsi="宋体" w:cs="宋体"/>
                <w:kern w:val="0"/>
                <w:sz w:val="18"/>
                <w:szCs w:val="18"/>
                <w:lang w:bidi="ar"/>
              </w:rPr>
            </w:pPr>
            <w:r>
              <w:rPr>
                <w:rFonts w:hint="eastAsia" w:ascii="宋体" w:hAnsi="宋体"/>
                <w:sz w:val="18"/>
                <w:szCs w:val="18"/>
              </w:rPr>
              <w:t>满足得1分。</w:t>
            </w:r>
          </w:p>
        </w:tc>
        <w:tc>
          <w:tcPr>
            <w:tcW w:w="709" w:type="dxa"/>
            <w:tcBorders>
              <w:top w:val="single" w:color="000000" w:sz="4" w:space="0"/>
              <w:left w:val="single" w:color="000000" w:sz="4" w:space="0"/>
              <w:bottom w:val="single" w:color="000000" w:sz="4" w:space="0"/>
              <w:right w:val="single" w:color="000000" w:sz="4" w:space="0"/>
            </w:tcBorders>
            <w:vAlign w:val="center"/>
          </w:tcPr>
          <w:p w14:paraId="25033230">
            <w:pPr>
              <w:spacing w:line="240" w:lineRule="exact"/>
              <w:jc w:val="center"/>
              <w:rPr>
                <w:sz w:val="18"/>
                <w:szCs w:val="18"/>
              </w:rPr>
            </w:pPr>
          </w:p>
        </w:tc>
      </w:tr>
      <w:tr w14:paraId="1E1D5AF5">
        <w:tblPrEx>
          <w:tblCellMar>
            <w:top w:w="0" w:type="dxa"/>
            <w:left w:w="108" w:type="dxa"/>
            <w:bottom w:w="0" w:type="dxa"/>
            <w:right w:w="108" w:type="dxa"/>
          </w:tblCellMar>
        </w:tblPrEx>
        <w:trPr>
          <w:trHeight w:val="561" w:hRule="exact"/>
          <w:jc w:val="center"/>
        </w:trPr>
        <w:tc>
          <w:tcPr>
            <w:tcW w:w="5949" w:type="dxa"/>
            <w:gridSpan w:val="2"/>
            <w:tcBorders>
              <w:top w:val="single" w:color="000000" w:sz="4" w:space="0"/>
              <w:left w:val="single" w:color="000000" w:sz="4" w:space="0"/>
              <w:bottom w:val="single" w:color="000000" w:sz="4" w:space="0"/>
              <w:right w:val="single" w:color="000000" w:sz="4" w:space="0"/>
            </w:tcBorders>
            <w:vAlign w:val="center"/>
          </w:tcPr>
          <w:p w14:paraId="21E413B2">
            <w:pPr>
              <w:widowControl/>
              <w:adjustRightInd/>
              <w:spacing w:line="240" w:lineRule="exact"/>
              <w:jc w:val="center"/>
              <w:textAlignment w:val="center"/>
              <w:rPr>
                <w:rFonts w:hint="eastAsia" w:ascii="黑体" w:hAnsi="黑体" w:eastAsia="黑体" w:cs="宋体"/>
                <w:sz w:val="18"/>
                <w:szCs w:val="18"/>
              </w:rPr>
            </w:pPr>
            <w:r>
              <w:rPr>
                <w:rFonts w:hint="eastAsia" w:ascii="黑体" w:hAnsi="黑体" w:eastAsia="黑体" w:cs="宋体"/>
                <w:kern w:val="0"/>
                <w:sz w:val="18"/>
                <w:szCs w:val="18"/>
                <w:lang w:bidi="ar"/>
              </w:rPr>
              <w:t>指标总分</w:t>
            </w:r>
          </w:p>
        </w:tc>
        <w:tc>
          <w:tcPr>
            <w:tcW w:w="709" w:type="dxa"/>
            <w:tcBorders>
              <w:top w:val="single" w:color="000000" w:sz="4" w:space="0"/>
              <w:left w:val="single" w:color="000000" w:sz="4" w:space="0"/>
              <w:bottom w:val="single" w:color="000000" w:sz="4" w:space="0"/>
              <w:right w:val="single" w:color="000000" w:sz="4" w:space="0"/>
            </w:tcBorders>
            <w:vAlign w:val="center"/>
          </w:tcPr>
          <w:p w14:paraId="45D45154">
            <w:pPr>
              <w:adjustRightInd/>
              <w:spacing w:line="240" w:lineRule="exact"/>
              <w:jc w:val="center"/>
              <w:rPr>
                <w:rFonts w:hint="eastAsia" w:ascii="宋体" w:hAnsi="宋体" w:cs="宋体"/>
                <w:sz w:val="18"/>
                <w:szCs w:val="18"/>
              </w:rPr>
            </w:pPr>
            <w:r>
              <w:rPr>
                <w:rFonts w:hint="eastAsia" w:ascii="宋体" w:hAnsi="宋体" w:cs="宋体"/>
                <w:sz w:val="18"/>
                <w:szCs w:val="18"/>
              </w:rPr>
              <w:t>20</w:t>
            </w:r>
          </w:p>
        </w:tc>
        <w:tc>
          <w:tcPr>
            <w:tcW w:w="3118" w:type="dxa"/>
            <w:tcBorders>
              <w:top w:val="single" w:color="000000" w:sz="4" w:space="0"/>
              <w:left w:val="single" w:color="000000" w:sz="4" w:space="0"/>
              <w:bottom w:val="single" w:color="000000" w:sz="4" w:space="0"/>
              <w:right w:val="single" w:color="000000" w:sz="4" w:space="0"/>
            </w:tcBorders>
          </w:tcPr>
          <w:p w14:paraId="7D40F029">
            <w:pPr>
              <w:adjustRightInd/>
              <w:spacing w:line="240" w:lineRule="exact"/>
              <w:jc w:val="center"/>
              <w:rPr>
                <w:rFonts w:hint="eastAsia" w:ascii="宋体" w:hAnsi="宋体" w:cs="宋体"/>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F4A3D45">
            <w:pPr>
              <w:adjustRightInd/>
              <w:spacing w:line="240" w:lineRule="exact"/>
              <w:jc w:val="center"/>
              <w:rPr>
                <w:sz w:val="18"/>
                <w:szCs w:val="18"/>
              </w:rPr>
            </w:pPr>
          </w:p>
        </w:tc>
      </w:tr>
    </w:tbl>
    <w:p w14:paraId="67372924">
      <w:pPr>
        <w:pStyle w:val="57"/>
        <w:ind w:firstLine="0" w:firstLineChars="0"/>
        <w:rPr>
          <w:lang w:bidi="ar"/>
        </w:rPr>
      </w:pPr>
    </w:p>
    <w:p w14:paraId="4A323680">
      <w:pPr>
        <w:pStyle w:val="57"/>
        <w:ind w:firstLine="0" w:firstLineChars="0"/>
        <w:rPr>
          <w:lang w:bidi="ar"/>
        </w:rPr>
      </w:pPr>
    </w:p>
    <w:p w14:paraId="03619FF9">
      <w:pPr>
        <w:pStyle w:val="57"/>
        <w:ind w:firstLine="0" w:firstLineChars="0"/>
        <w:rPr>
          <w:lang w:bidi="ar"/>
        </w:rPr>
      </w:pPr>
    </w:p>
    <w:p w14:paraId="5342D445">
      <w:pPr>
        <w:pStyle w:val="57"/>
        <w:ind w:firstLine="0" w:firstLineChars="0"/>
        <w:rPr>
          <w:lang w:bidi="ar"/>
        </w:rPr>
      </w:pPr>
    </w:p>
    <w:p w14:paraId="45D6397A">
      <w:pPr>
        <w:pStyle w:val="57"/>
        <w:ind w:firstLine="0" w:firstLineChars="0"/>
        <w:rPr>
          <w:lang w:bidi="ar"/>
        </w:rPr>
      </w:pPr>
    </w:p>
    <w:p w14:paraId="4667D210">
      <w:pPr>
        <w:pStyle w:val="57"/>
        <w:ind w:firstLine="0" w:firstLineChars="0"/>
        <w:rPr>
          <w:lang w:bidi="ar"/>
        </w:rPr>
      </w:pPr>
    </w:p>
    <w:bookmarkEnd w:id="38"/>
    <w:p w14:paraId="7B11EC94">
      <w:pPr>
        <w:pStyle w:val="57"/>
        <w:ind w:firstLine="0" w:firstLineChars="0"/>
        <w:jc w:val="center"/>
        <w:rPr>
          <w:rFonts w:hint="eastAsia" w:ascii="微软雅黑" w:hAnsi="微软雅黑" w:eastAsia="微软雅黑" w:cs="微软雅黑"/>
          <w:b/>
          <w:bCs/>
          <w:color w:val="000000"/>
          <w:sz w:val="22"/>
          <w:szCs w:val="22"/>
          <w:lang w:val="en-US" w:eastAsia="zh-CN"/>
        </w:rPr>
      </w:pPr>
      <w:r>
        <w:rPr>
          <w:rFonts w:hint="eastAsia" w:ascii="微软雅黑" w:hAnsi="微软雅黑" w:eastAsia="微软雅黑" w:cs="微软雅黑"/>
          <w:b/>
          <w:bCs/>
          <w:color w:val="000000"/>
          <w:sz w:val="22"/>
          <w:szCs w:val="22"/>
          <w:lang w:val="en-US" w:eastAsia="zh-CN"/>
        </w:rPr>
        <w:t>参 考 文 献</w:t>
      </w:r>
    </w:p>
    <w:p w14:paraId="20CF5D4A">
      <w:pPr>
        <w:pStyle w:val="57"/>
        <w:ind w:firstLine="0" w:firstLineChars="0"/>
        <w:jc w:val="center"/>
        <w:rPr>
          <w:rFonts w:hint="eastAsia" w:ascii="微软雅黑" w:hAnsi="微软雅黑" w:eastAsia="微软雅黑" w:cs="微软雅黑"/>
          <w:b/>
          <w:bCs/>
          <w:color w:val="000000"/>
          <w:sz w:val="22"/>
          <w:szCs w:val="22"/>
          <w:lang w:val="en-US" w:eastAsia="zh-CN"/>
        </w:rPr>
      </w:pPr>
    </w:p>
    <w:p w14:paraId="6B1E7171">
      <w:pPr>
        <w:pStyle w:val="57"/>
        <w:ind w:firstLine="420"/>
      </w:pPr>
      <w:r>
        <w:rPr>
          <w:rFonts w:hint="eastAsia"/>
          <w:highlight w:val="none"/>
          <w:lang w:val="en-US" w:eastAsia="zh-CN"/>
        </w:rPr>
        <w:t xml:space="preserve">[1] </w:t>
      </w:r>
      <w:r>
        <w:rPr>
          <w:rFonts w:hint="eastAsia"/>
        </w:rPr>
        <w:t>GB 3095-2012 环境空气质量标准</w:t>
      </w:r>
    </w:p>
    <w:p w14:paraId="2AC4AA1D">
      <w:pPr>
        <w:pStyle w:val="57"/>
        <w:ind w:firstLine="420"/>
      </w:pPr>
      <w:r>
        <w:rPr>
          <w:rFonts w:hint="eastAsia"/>
          <w:highlight w:val="none"/>
          <w:lang w:val="en-US" w:eastAsia="zh-CN"/>
        </w:rPr>
        <w:t xml:space="preserve">[2] </w:t>
      </w:r>
      <w:r>
        <w:rPr>
          <w:rFonts w:hint="eastAsia"/>
        </w:rPr>
        <w:t>GB 3096-2008 声环境质量标准</w:t>
      </w:r>
    </w:p>
    <w:p w14:paraId="20CA1B86">
      <w:pPr>
        <w:pStyle w:val="57"/>
        <w:ind w:firstLine="420"/>
      </w:pPr>
      <w:r>
        <w:rPr>
          <w:rFonts w:hint="eastAsia"/>
          <w:highlight w:val="none"/>
          <w:lang w:val="en-US" w:eastAsia="zh-CN"/>
        </w:rPr>
        <w:t xml:space="preserve">[3] </w:t>
      </w:r>
      <w:r>
        <w:t xml:space="preserve">GB 5749-2022 </w:t>
      </w:r>
      <w:r>
        <w:rPr>
          <w:rFonts w:hint="eastAsia"/>
        </w:rPr>
        <w:t>生活饮用水卫生标准</w:t>
      </w:r>
      <w:r>
        <w:t>  </w:t>
      </w:r>
    </w:p>
    <w:p w14:paraId="75661A43">
      <w:pPr>
        <w:pStyle w:val="57"/>
        <w:ind w:firstLine="420"/>
      </w:pPr>
      <w:r>
        <w:rPr>
          <w:rFonts w:hint="eastAsia"/>
          <w:highlight w:val="none"/>
          <w:lang w:val="en-US" w:eastAsia="zh-CN"/>
        </w:rPr>
        <w:t xml:space="preserve">[4] </w:t>
      </w:r>
      <w:r>
        <w:rPr>
          <w:rFonts w:hint="eastAsia"/>
        </w:rPr>
        <w:t>GB/T 10001.1-2023公 共信息图形符号 第1部分：通用符号</w:t>
      </w:r>
    </w:p>
    <w:p w14:paraId="512EAED6">
      <w:pPr>
        <w:pStyle w:val="57"/>
        <w:ind w:firstLine="420"/>
      </w:pPr>
      <w:r>
        <w:rPr>
          <w:rFonts w:hint="eastAsia"/>
          <w:highlight w:val="none"/>
          <w:lang w:val="en-US" w:eastAsia="zh-CN"/>
        </w:rPr>
        <w:t xml:space="preserve">[5] </w:t>
      </w:r>
      <w:r>
        <w:rPr>
          <w:rFonts w:hint="eastAsia"/>
        </w:rPr>
        <w:t>GB/T 14833-2020 合成材料运动场地面层</w:t>
      </w:r>
    </w:p>
    <w:p w14:paraId="0385DEB9">
      <w:pPr>
        <w:pStyle w:val="57"/>
        <w:ind w:firstLine="420"/>
      </w:pPr>
      <w:r>
        <w:rPr>
          <w:rFonts w:hint="eastAsia"/>
          <w:highlight w:val="none"/>
          <w:lang w:val="en-US" w:eastAsia="zh-CN"/>
        </w:rPr>
        <w:t xml:space="preserve">[6] </w:t>
      </w:r>
      <w:r>
        <w:rPr>
          <w:rFonts w:hint="eastAsia"/>
        </w:rPr>
        <w:t>GB/T 22517.7-2018 体育场地使用要求及检验方式 第7部分：网球场地</w:t>
      </w:r>
    </w:p>
    <w:p w14:paraId="49E7D1FD">
      <w:pPr>
        <w:pStyle w:val="57"/>
        <w:ind w:firstLine="420"/>
      </w:pPr>
      <w:r>
        <w:rPr>
          <w:rFonts w:hint="eastAsia"/>
          <w:highlight w:val="none"/>
          <w:lang w:val="en-US" w:eastAsia="zh-CN"/>
        </w:rPr>
        <w:t xml:space="preserve">[7] </w:t>
      </w:r>
      <w:r>
        <w:rPr>
          <w:rFonts w:hint="eastAsia"/>
        </w:rPr>
        <w:t>GB/T 22517.4-2017 体育场地使用要求及检验方法 第4部分：合成面层篮球场地</w:t>
      </w:r>
    </w:p>
    <w:p w14:paraId="37A4EDFB">
      <w:pPr>
        <w:pStyle w:val="57"/>
        <w:ind w:firstLine="420"/>
      </w:pPr>
      <w:r>
        <w:rPr>
          <w:rFonts w:hint="eastAsia"/>
          <w:highlight w:val="none"/>
          <w:lang w:val="en-US" w:eastAsia="zh-CN"/>
        </w:rPr>
        <w:t xml:space="preserve">[8] </w:t>
      </w:r>
      <w:r>
        <w:rPr>
          <w:rFonts w:hint="eastAsia"/>
        </w:rPr>
        <w:t>GB/T 19995.1-2005 天然材料体育场地使用要求及检验方法 第1部分：足球场地天然草面层</w:t>
      </w:r>
    </w:p>
    <w:p w14:paraId="0621E263">
      <w:pPr>
        <w:pStyle w:val="57"/>
        <w:ind w:firstLine="420"/>
      </w:pPr>
      <w:r>
        <w:rPr>
          <w:rFonts w:hint="eastAsia"/>
          <w:highlight w:val="none"/>
          <w:lang w:val="en-US" w:eastAsia="zh-CN"/>
        </w:rPr>
        <w:t xml:space="preserve">[9] </w:t>
      </w:r>
      <w:r>
        <w:rPr>
          <w:rFonts w:hint="eastAsia"/>
        </w:rPr>
        <w:t xml:space="preserve">GB/T 20033.3-2006 人工材料体育场地使用要求及检验方法 第3部分：足球场地人造草面层  </w:t>
      </w:r>
    </w:p>
    <w:p w14:paraId="36CEA258">
      <w:pPr>
        <w:pStyle w:val="57"/>
        <w:ind w:firstLine="420"/>
      </w:pPr>
      <w:r>
        <w:rPr>
          <w:rFonts w:hint="eastAsia"/>
          <w:highlight w:val="none"/>
          <w:lang w:val="en-US" w:eastAsia="zh-CN"/>
        </w:rPr>
        <w:t xml:space="preserve">[10] </w:t>
      </w:r>
      <w:r>
        <w:rPr>
          <w:rFonts w:hint="eastAsia"/>
        </w:rPr>
        <w:t>GB/T 29458-2012 体育场馆LED显示屏使用要求及检验方法 第五章</w:t>
      </w:r>
    </w:p>
    <w:p w14:paraId="03204C6F">
      <w:pPr>
        <w:pStyle w:val="57"/>
        <w:ind w:firstLine="420"/>
      </w:pPr>
      <w:r>
        <w:rPr>
          <w:rFonts w:hint="eastAsia"/>
          <w:highlight w:val="none"/>
          <w:lang w:val="en-US" w:eastAsia="zh-CN"/>
        </w:rPr>
        <w:t xml:space="preserve">[11] </w:t>
      </w:r>
      <w:r>
        <w:rPr>
          <w:rFonts w:hint="eastAsia"/>
        </w:rPr>
        <w:t>GB/T 34281-2017 全民健身活动中心分类配置要求</w:t>
      </w:r>
    </w:p>
    <w:p w14:paraId="480FB863">
      <w:pPr>
        <w:pStyle w:val="57"/>
        <w:ind w:firstLine="420"/>
      </w:pPr>
      <w:r>
        <w:rPr>
          <w:rFonts w:hint="eastAsia"/>
          <w:highlight w:val="none"/>
          <w:lang w:val="en-US" w:eastAsia="zh-CN"/>
        </w:rPr>
        <w:t xml:space="preserve">[12] </w:t>
      </w:r>
      <w:r>
        <w:rPr>
          <w:rFonts w:hint="eastAsia"/>
        </w:rPr>
        <w:t>GB 37487-2019 公共场所卫生管理规范</w:t>
      </w:r>
    </w:p>
    <w:p w14:paraId="20741322">
      <w:pPr>
        <w:pStyle w:val="57"/>
        <w:ind w:firstLine="420"/>
      </w:pPr>
      <w:r>
        <w:rPr>
          <w:rFonts w:hint="eastAsia"/>
          <w:highlight w:val="none"/>
          <w:lang w:val="en-US" w:eastAsia="zh-CN"/>
        </w:rPr>
        <w:t xml:space="preserve">[13] </w:t>
      </w:r>
      <w:r>
        <w:rPr>
          <w:rFonts w:hint="eastAsia"/>
        </w:rPr>
        <w:t>GB 50763-2012 无障碍设计规范 第3项要求</w:t>
      </w:r>
    </w:p>
    <w:p w14:paraId="5AAEB89E">
      <w:pPr>
        <w:pStyle w:val="57"/>
        <w:ind w:firstLine="420"/>
      </w:pPr>
      <w:r>
        <w:rPr>
          <w:rFonts w:hint="eastAsia"/>
          <w:highlight w:val="none"/>
          <w:lang w:val="en-US" w:eastAsia="zh-CN"/>
        </w:rPr>
        <w:t xml:space="preserve">[14] </w:t>
      </w:r>
      <w:r>
        <w:rPr>
          <w:rFonts w:hint="eastAsia"/>
        </w:rPr>
        <w:t>JGJ 31-2003 体育建筑设计规范</w:t>
      </w:r>
    </w:p>
    <w:p w14:paraId="18A2709E">
      <w:pPr>
        <w:pStyle w:val="57"/>
        <w:ind w:firstLine="420"/>
        <w:rPr>
          <w:rFonts w:hint="eastAsia"/>
        </w:rPr>
      </w:pPr>
      <w:r>
        <w:rPr>
          <w:rFonts w:hint="eastAsia"/>
          <w:highlight w:val="none"/>
          <w:lang w:val="en-US" w:eastAsia="zh-CN"/>
        </w:rPr>
        <w:t xml:space="preserve">[15] </w:t>
      </w:r>
      <w:r>
        <w:rPr>
          <w:rFonts w:hint="eastAsia"/>
        </w:rPr>
        <w:t>JGJ 153-2016 体育场馆照明设计及检测标准</w:t>
      </w:r>
    </w:p>
    <w:p w14:paraId="4FE802C6">
      <w:pPr>
        <w:pStyle w:val="57"/>
        <w:ind w:firstLine="420" w:firstLineChars="200"/>
        <w:rPr>
          <w:rFonts w:hint="eastAsia"/>
        </w:rPr>
      </w:pPr>
      <w:r>
        <w:rPr>
          <w:rFonts w:hint="eastAsia"/>
          <w:highlight w:val="none"/>
          <w:lang w:val="en-US" w:eastAsia="zh-CN"/>
        </w:rPr>
        <w:t xml:space="preserve">[16] </w:t>
      </w:r>
      <w:r>
        <w:rPr>
          <w:rFonts w:hint="eastAsia"/>
        </w:rPr>
        <w:t>DB51/T 3242—2024</w:t>
      </w:r>
      <w:r>
        <w:rPr>
          <w:rFonts w:hint="eastAsia"/>
          <w:lang w:val="en-US" w:eastAsia="zh-CN"/>
        </w:rPr>
        <w:t xml:space="preserve"> </w:t>
      </w:r>
      <w:r>
        <w:rPr>
          <w:rFonts w:hint="eastAsia"/>
        </w:rPr>
        <w:t>全民健身场地体育照明设计及使用要求</w:t>
      </w:r>
    </w:p>
    <w:p w14:paraId="260B5845">
      <w:pPr>
        <w:pStyle w:val="57"/>
        <w:ind w:firstLine="420"/>
      </w:pPr>
      <w:r>
        <w:rPr>
          <w:rFonts w:hint="eastAsia"/>
          <w:highlight w:val="none"/>
          <w:lang w:val="en-US" w:eastAsia="zh-CN"/>
        </w:rPr>
        <w:t xml:space="preserve">[17] </w:t>
      </w:r>
      <w:r>
        <w:rPr>
          <w:rFonts w:hint="eastAsia"/>
        </w:rPr>
        <w:t>QB/T 2601-2013 体育场馆公共座椅</w:t>
      </w:r>
    </w:p>
    <w:p w14:paraId="68F453BB">
      <w:pPr>
        <w:pStyle w:val="57"/>
        <w:ind w:firstLine="0" w:firstLineChars="0"/>
        <w:jc w:val="center"/>
        <w:rPr>
          <w:lang w:bidi="ar"/>
        </w:rPr>
      </w:pPr>
    </w:p>
    <w:sectPr>
      <w:headerReference r:id="rId23" w:type="default"/>
      <w:footerReference r:id="rId25" w:type="default"/>
      <w:headerReference r:id="rId24" w:type="even"/>
      <w:footerReference r:id="rId26" w:type="even"/>
      <w:pgSz w:w="11906" w:h="16838"/>
      <w:pgMar w:top="2410"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57D61">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0B0FE">
    <w:pPr>
      <w:pStyle w:val="53"/>
      <w:bidi w:val="0"/>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48BD9">
    <w:pPr>
      <w:pStyle w:val="52"/>
      <w:bidi w:val="0"/>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FF46">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8F6D9">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E75E4">
    <w:pPr>
      <w:pStyle w:val="53"/>
      <w:bidi w:val="0"/>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0AAED">
    <w:pPr>
      <w:pStyle w:val="52"/>
      <w:bidi w:val="0"/>
    </w:pPr>
    <w:r>
      <w:fldChar w:fldCharType="begin"/>
    </w:r>
    <w:r>
      <w:instrText xml:space="preserve"> PAGE   \* MERGEFORMAT \* MERGEFORMAT </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A17CB">
    <w:pPr>
      <w:pStyle w:val="53"/>
      <w:bidi w:val="0"/>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01DA">
    <w:pPr>
      <w:pStyle w:val="52"/>
      <w:bidi w:val="0"/>
    </w:pPr>
    <w:r>
      <w:fldChar w:fldCharType="begin"/>
    </w:r>
    <w:r>
      <w:instrText xml:space="preserve"> PAGE   \* MERGEFORMAT \* MERGEFORMAT </w:instrText>
    </w:r>
    <w:r>
      <w:fldChar w:fldCharType="separate"/>
    </w:r>
    <w:r>
      <w:t>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F44AC">
    <w:pPr>
      <w:pStyle w:val="53"/>
      <w:bidi w:val="0"/>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BDE1">
    <w:pPr>
      <w:pStyle w:val="52"/>
      <w:bidi w:val="0"/>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330A4">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B7954">
    <w:pPr>
      <w:pStyle w:val="62"/>
      <w:bidi w:val="0"/>
      <w:rPr>
        <w:rFonts w:hint="eastAsia"/>
      </w:rPr>
    </w:pPr>
    <w:r>
      <w:fldChar w:fldCharType="begin"/>
    </w:r>
    <w:r>
      <w:instrText xml:space="preserve"> STYLEREF  标准文件_文件编号  \* MERGEFORMAT </w:instrText>
    </w:r>
    <w:r>
      <w:fldChar w:fldCharType="separate"/>
    </w:r>
    <w:r>
      <w:t>T/SCSVA 0007.4—2026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70067">
    <w:pPr>
      <w:pStyle w:val="63"/>
      <w:bidi w:val="0"/>
    </w:pPr>
    <w:r>
      <w:fldChar w:fldCharType="begin"/>
    </w:r>
    <w:r>
      <w:instrText xml:space="preserve"> STYLEREF  标准文件_文件编号 \* MERGEFORMAT </w:instrText>
    </w:r>
    <w:r>
      <w:fldChar w:fldCharType="separate"/>
    </w:r>
    <w:r>
      <w:t>T/SCSVA 0007.4—2026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7FA78">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804D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97D35">
    <w:pPr>
      <w:pStyle w:val="62"/>
      <w:bidi w:val="0"/>
      <w:rPr>
        <w:rFonts w:hint="eastAsia"/>
      </w:rPr>
    </w:pPr>
    <w:r>
      <w:fldChar w:fldCharType="begin"/>
    </w:r>
    <w:r>
      <w:instrText xml:space="preserve"> STYLEREF  标准文件_文件编号  \* MERGEFORMAT </w:instrText>
    </w:r>
    <w:r>
      <w:fldChar w:fldCharType="separate"/>
    </w:r>
    <w:r>
      <w:t>T/SCSVA 0007.4—2026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F465C">
    <w:pPr>
      <w:pStyle w:val="63"/>
      <w:bidi w:val="0"/>
    </w:pPr>
    <w:r>
      <w:fldChar w:fldCharType="begin"/>
    </w:r>
    <w:r>
      <w:instrText xml:space="preserve"> STYLEREF  标准文件_文件编号 \* MERGEFORMAT </w:instrText>
    </w:r>
    <w:r>
      <w:fldChar w:fldCharType="separate"/>
    </w:r>
    <w:r>
      <w:t>T/SCSVA 0007.4—2026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601D4">
    <w:pPr>
      <w:pStyle w:val="62"/>
      <w:bidi w:val="0"/>
      <w:rPr>
        <w:rFonts w:hint="eastAsia"/>
      </w:rPr>
    </w:pPr>
    <w:r>
      <w:fldChar w:fldCharType="begin"/>
    </w:r>
    <w:r>
      <w:instrText xml:space="preserve"> STYLEREF  标准文件_文件编号  \* MERGEFORMAT </w:instrText>
    </w:r>
    <w:r>
      <w:fldChar w:fldCharType="separate"/>
    </w:r>
    <w:r>
      <w:t>T/SCSVA 0007.4—2026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9F1">
    <w:pPr>
      <w:pStyle w:val="63"/>
      <w:bidi w:val="0"/>
    </w:pPr>
    <w:r>
      <w:fldChar w:fldCharType="begin"/>
    </w:r>
    <w:r>
      <w:instrText xml:space="preserve"> STYLEREF  标准文件_文件编号 \* MERGEFORMAT </w:instrText>
    </w:r>
    <w:r>
      <w:fldChar w:fldCharType="separate"/>
    </w:r>
    <w:r>
      <w:t>T/SCSVA 0007.4—2026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50685">
    <w:pPr>
      <w:pStyle w:val="62"/>
      <w:bidi w:val="0"/>
      <w:rPr>
        <w:rFonts w:hint="eastAsia"/>
      </w:rPr>
    </w:pPr>
    <w:r>
      <w:fldChar w:fldCharType="begin"/>
    </w:r>
    <w:r>
      <w:instrText xml:space="preserve"> STYLEREF  标准文件_文件编号  \* MERGEFORMAT </w:instrText>
    </w:r>
    <w:r>
      <w:fldChar w:fldCharType="separate"/>
    </w:r>
    <w:r>
      <w:t>T/SCSVA 0007.4—2026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F6304">
    <w:pPr>
      <w:pStyle w:val="63"/>
      <w:bidi w:val="0"/>
    </w:pPr>
    <w:r>
      <w:fldChar w:fldCharType="begin"/>
    </w:r>
    <w:r>
      <w:instrText xml:space="preserve"> STYLEREF  标准文件_文件编号 \* MERGEFORMAT </w:instrText>
    </w:r>
    <w:r>
      <w:fldChar w:fldCharType="separate"/>
    </w:r>
    <w:r>
      <w:t>T/SCSVA 0007.4—2026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56E8F"/>
    <w:multiLevelType w:val="singleLevel"/>
    <w:tmpl w:val="EF856E8F"/>
    <w:lvl w:ilvl="0" w:tentative="0">
      <w:start w:val="1"/>
      <w:numFmt w:val="decimal"/>
      <w:suff w:val="nothing"/>
      <w:lvlText w:val="（%1）"/>
      <w:lvlJc w:val="left"/>
    </w:lvl>
  </w:abstractNum>
  <w:abstractNum w:abstractNumId="1">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jNzFmZDc5ODMwZjg5NjhiYmY3YTMyZWZiZGEzZmIifQ=="/>
  </w:docVars>
  <w:rsids>
    <w:rsidRoot w:val="005F4A4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6AE"/>
    <w:rsid w:val="0007499A"/>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2CA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473"/>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7E1"/>
    <w:rsid w:val="001E1B6A"/>
    <w:rsid w:val="001E20C3"/>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58A"/>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4FC5"/>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4ACD"/>
    <w:rsid w:val="0036107C"/>
    <w:rsid w:val="003615D2"/>
    <w:rsid w:val="0036378D"/>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5A2"/>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67F"/>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B26"/>
    <w:rsid w:val="005073F0"/>
    <w:rsid w:val="00510A7B"/>
    <w:rsid w:val="00512F6E"/>
    <w:rsid w:val="00513038"/>
    <w:rsid w:val="00514174"/>
    <w:rsid w:val="00516088"/>
    <w:rsid w:val="00516B0B"/>
    <w:rsid w:val="0051773D"/>
    <w:rsid w:val="005220EC"/>
    <w:rsid w:val="00523F95"/>
    <w:rsid w:val="00524D65"/>
    <w:rsid w:val="00525B16"/>
    <w:rsid w:val="00531F84"/>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3EB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42A2"/>
    <w:rsid w:val="005E6812"/>
    <w:rsid w:val="005E7881"/>
    <w:rsid w:val="005E78E0"/>
    <w:rsid w:val="005F0D9C"/>
    <w:rsid w:val="005F284E"/>
    <w:rsid w:val="005F4A46"/>
    <w:rsid w:val="006015CE"/>
    <w:rsid w:val="00604784"/>
    <w:rsid w:val="00606419"/>
    <w:rsid w:val="00607D29"/>
    <w:rsid w:val="00612952"/>
    <w:rsid w:val="00614CC1"/>
    <w:rsid w:val="00614CF9"/>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59E"/>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5D6"/>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3F7A"/>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641"/>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0F1"/>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37A59"/>
    <w:rsid w:val="00840617"/>
    <w:rsid w:val="00840F84"/>
    <w:rsid w:val="00842A47"/>
    <w:rsid w:val="00843C13"/>
    <w:rsid w:val="008454F8"/>
    <w:rsid w:val="00851646"/>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2D63"/>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2C"/>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0F7A"/>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ADB"/>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2FA2"/>
    <w:rsid w:val="00A55BD6"/>
    <w:rsid w:val="00A55D50"/>
    <w:rsid w:val="00A57142"/>
    <w:rsid w:val="00A60982"/>
    <w:rsid w:val="00A648CD"/>
    <w:rsid w:val="00A6537A"/>
    <w:rsid w:val="00A67866"/>
    <w:rsid w:val="00A70B07"/>
    <w:rsid w:val="00A723F8"/>
    <w:rsid w:val="00A72FF0"/>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715C"/>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0E28"/>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389"/>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3E"/>
    <w:rsid w:val="00D51BF3"/>
    <w:rsid w:val="00D66846"/>
    <w:rsid w:val="00D675FB"/>
    <w:rsid w:val="00D71F25"/>
    <w:rsid w:val="00D72A9C"/>
    <w:rsid w:val="00D75F3A"/>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1266"/>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3003"/>
    <w:rsid w:val="00E5408A"/>
    <w:rsid w:val="00E56800"/>
    <w:rsid w:val="00E60C63"/>
    <w:rsid w:val="00E62FF9"/>
    <w:rsid w:val="00E635D6"/>
    <w:rsid w:val="00E63882"/>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3FA1"/>
    <w:rsid w:val="00F1409D"/>
    <w:rsid w:val="00F14214"/>
    <w:rsid w:val="00F157A9"/>
    <w:rsid w:val="00F16F00"/>
    <w:rsid w:val="00F17BAC"/>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9E57B43"/>
    <w:rsid w:val="12DB084A"/>
    <w:rsid w:val="164A7E06"/>
    <w:rsid w:val="184A3FAC"/>
    <w:rsid w:val="1CFB5DF8"/>
    <w:rsid w:val="20DE69A1"/>
    <w:rsid w:val="2F193E86"/>
    <w:rsid w:val="371F7055"/>
    <w:rsid w:val="46AD25F4"/>
    <w:rsid w:val="48F873C3"/>
    <w:rsid w:val="50836D3A"/>
    <w:rsid w:val="50935EC0"/>
    <w:rsid w:val="51530998"/>
    <w:rsid w:val="55820773"/>
    <w:rsid w:val="5C7A4570"/>
    <w:rsid w:val="5CE40B61"/>
    <w:rsid w:val="61897F29"/>
    <w:rsid w:val="63464323"/>
    <w:rsid w:val="65015DE1"/>
    <w:rsid w:val="68D80D0E"/>
    <w:rsid w:val="6A5D01A4"/>
    <w:rsid w:val="75705230"/>
    <w:rsid w:val="75D21A46"/>
    <w:rsid w:val="7EB7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qFormat/>
    <w:uiPriority w:val="0"/>
    <w:pPr>
      <w:widowControl/>
      <w:adjustRightInd/>
      <w:spacing w:line="240" w:lineRule="auto"/>
      <w:jc w:val="left"/>
    </w:pPr>
    <w:rPr>
      <w:rFonts w:ascii="Times New Roman" w:hAnsi="Times New Roman"/>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8"/>
    <w:qFormat/>
    <w:uiPriority w:val="99"/>
    <w:rPr>
      <w:rFonts w:ascii="Times New Roman" w:hAnsi="Times New Roman" w:eastAsia="宋体" w:cs="Times New Roman"/>
      <w:sz w:val="18"/>
      <w:szCs w:val="18"/>
    </w:rPr>
  </w:style>
  <w:style w:type="character" w:customStyle="1" w:styleId="45">
    <w:name w:val="页脚 字符"/>
    <w:link w:val="17"/>
    <w:qFormat/>
    <w:uiPriority w:val="99"/>
    <w:rPr>
      <w:rFonts w:ascii="宋体" w:hAnsi="Times New Roman" w:eastAsia="宋体" w:cs="Times New Roman"/>
      <w:sz w:val="18"/>
      <w:szCs w:val="18"/>
    </w:rPr>
  </w:style>
  <w:style w:type="character" w:customStyle="1" w:styleId="46">
    <w:name w:val="批注框文本 字符"/>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三级无"/>
    <w:basedOn w:val="1"/>
    <w:qFormat/>
    <w:uiPriority w:val="0"/>
    <w:pPr>
      <w:widowControl/>
      <w:adjustRightInd/>
      <w:spacing w:line="240" w:lineRule="auto"/>
      <w:jc w:val="left"/>
      <w:outlineLvl w:val="4"/>
    </w:pPr>
    <w:rPr>
      <w:rFonts w:ascii="宋体" w:hAnsi="Times New Roman"/>
      <w:kern w:val="0"/>
    </w:rPr>
  </w:style>
  <w:style w:type="paragraph" w:customStyle="1" w:styleId="232">
    <w:name w:val="段"/>
    <w:link w:val="233"/>
    <w:qFormat/>
    <w:uiPriority w:val="0"/>
    <w:pPr>
      <w:autoSpaceDE w:val="0"/>
      <w:autoSpaceDN w:val="0"/>
      <w:ind w:firstLine="200" w:firstLineChars="200"/>
      <w:jc w:val="both"/>
    </w:pPr>
    <w:rPr>
      <w:rFonts w:ascii="宋体" w:hAnsi="Cambria" w:eastAsia="宋体" w:cs="Times New Roman"/>
      <w:sz w:val="22"/>
      <w:szCs w:val="22"/>
      <w:lang w:val="en-US" w:eastAsia="zh-CN" w:bidi="ar-SA"/>
    </w:rPr>
  </w:style>
  <w:style w:type="character" w:customStyle="1" w:styleId="233">
    <w:name w:val="段 Char"/>
    <w:link w:val="232"/>
    <w:qFormat/>
    <w:uiPriority w:val="0"/>
    <w:rPr>
      <w:rFonts w:ascii="宋体" w:hAnsi="Cambria"/>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43D14161B8C4377B6569A15F61AEE5F"/>
        <w:style w:val=""/>
        <w:category>
          <w:name w:val="常规"/>
          <w:gallery w:val="placeholder"/>
        </w:category>
        <w:types>
          <w:type w:val="bbPlcHdr"/>
        </w:types>
        <w:behaviors>
          <w:behavior w:val="content"/>
        </w:behaviors>
        <w:description w:val=""/>
        <w:guid w:val="{19D7DC26-6993-437C-8412-F38C6AC553C3}"/>
      </w:docPartPr>
      <w:docPartBody>
        <w:p w14:paraId="36585990">
          <w:pPr>
            <w:pStyle w:val="5"/>
            <w:rPr>
              <w:rFonts w:hint="eastAsia"/>
            </w:rPr>
          </w:pPr>
          <w:r>
            <w:rPr>
              <w:rStyle w:val="4"/>
              <w:rFonts w:hint="eastAsia"/>
            </w:rPr>
            <w:t>单击或点击此处输入文字。</w:t>
          </w:r>
        </w:p>
      </w:docPartBody>
    </w:docPart>
    <w:docPart>
      <w:docPartPr>
        <w:name w:val="B4E6D18E79E44098B8A983C5448CD264"/>
        <w:style w:val=""/>
        <w:category>
          <w:name w:val="常规"/>
          <w:gallery w:val="placeholder"/>
        </w:category>
        <w:types>
          <w:type w:val="bbPlcHdr"/>
        </w:types>
        <w:behaviors>
          <w:behavior w:val="content"/>
        </w:behaviors>
        <w:description w:val=""/>
        <w:guid w:val="{5807C50F-115E-4BF0-BDA6-F7A7AAD5DB6F}"/>
      </w:docPartPr>
      <w:docPartBody>
        <w:p w14:paraId="4DCE6247">
          <w:pPr>
            <w:pStyle w:val="6"/>
            <w:rPr>
              <w:rFonts w:hint="eastAsia"/>
            </w:rPr>
          </w:pPr>
          <w:r>
            <w:rPr>
              <w:rStyle w:val="4"/>
              <w:rFonts w:hint="eastAsia"/>
            </w:rPr>
            <w:t>选择一项。</w:t>
          </w:r>
        </w:p>
      </w:docPartBody>
    </w:docPart>
    <w:docPart>
      <w:docPartPr>
        <w:name w:val="E4CC0DCCCF734EF085DCBE6735BB23E2"/>
        <w:style w:val=""/>
        <w:category>
          <w:name w:val="常规"/>
          <w:gallery w:val="placeholder"/>
        </w:category>
        <w:types>
          <w:type w:val="bbPlcHdr"/>
        </w:types>
        <w:behaviors>
          <w:behavior w:val="content"/>
        </w:behaviors>
        <w:description w:val=""/>
        <w:guid w:val="{EE24BA3A-05A1-44D9-9922-71A22EBEB3C9}"/>
      </w:docPartPr>
      <w:docPartBody>
        <w:p w14:paraId="1EAC7783">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57"/>
    <w:rsid w:val="0007499A"/>
    <w:rsid w:val="00112CA6"/>
    <w:rsid w:val="003040EA"/>
    <w:rsid w:val="00306154"/>
    <w:rsid w:val="00354ACD"/>
    <w:rsid w:val="00505446"/>
    <w:rsid w:val="00506B26"/>
    <w:rsid w:val="00583EB8"/>
    <w:rsid w:val="00621857"/>
    <w:rsid w:val="00692831"/>
    <w:rsid w:val="006D3F7A"/>
    <w:rsid w:val="00837A59"/>
    <w:rsid w:val="008F0F7A"/>
    <w:rsid w:val="009B2A58"/>
    <w:rsid w:val="009C43BA"/>
    <w:rsid w:val="00CB0C78"/>
    <w:rsid w:val="00E03CCF"/>
    <w:rsid w:val="00EE59A2"/>
    <w:rsid w:val="00F11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43D14161B8C4377B6569A15F61AEE5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B4E6D18E79E44098B8A983C5448CD26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E4CC0DCCCF734EF085DCBE6735BB23E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13</Pages>
  <Words>7642</Words>
  <Characters>8361</Characters>
  <Lines>74</Lines>
  <Paragraphs>20</Paragraphs>
  <TotalTime>1</TotalTime>
  <ScaleCrop>false</ScaleCrop>
  <LinksUpToDate>false</LinksUpToDate>
  <CharactersWithSpaces>8503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2024-11-19T02:08:00Z</dcterms:created>
  <dc:creator>ADMIN</dc:creator>
  <dc:description>&lt;config cover="true" show_menu="true" version="1.0.0" doctype="SDKXY"&gt;_x000d_
&lt;/config&gt;</dc:description>
  <cp:lastModifiedBy>四川省场馆协会</cp:lastModifiedBy>
  <cp:lastPrinted>2021-02-02T08:22:00Z</cp:lastPrinted>
  <dcterms:modified xsi:type="dcterms:W3CDTF">2026-03-30T09:06:32Z</dcterms:modified>
  <dc:title>团体标准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DF65613445BF401A854F8E380FFDF0B2_13</vt:lpwstr>
  </property>
  <property fmtid="{D5CDD505-2E9C-101B-9397-08002B2CF9AE}" pid="16" name="KSOTemplateDocerSaveRecord">
    <vt:lpwstr>eyJoZGlkIjoiYTdlMDM1ODFkMTQ1MjE2ZWZjYzY2MDM0MWUyNDUzOGIiLCJ1c2VySWQiOiIzNTgzNTk1NzEifQ==</vt:lpwstr>
  </property>
  <property fmtid="{D5CDD505-2E9C-101B-9397-08002B2CF9AE}" pid="17" name="DoublePage">
    <vt:lpwstr>true</vt:lpwstr>
  </property>
</Properties>
</file>