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rap="auto" w:vAnchor="margin" w:hAnchor="text" w:yAlign="inline"/>
        <w:spacing w:line="560" w:lineRule="exact"/>
        <w:jc w:val="center"/>
        <w:rPr>
          <w:rFonts w:ascii="Times New Roman" w:hAnsi="Times New Roman" w:cs="Times New Roman"/>
          <w:b/>
          <w:bCs/>
          <w:sz w:val="44"/>
          <w:szCs w:val="44"/>
        </w:rPr>
      </w:pPr>
      <w:r>
        <w:rPr>
          <w:rFonts w:hint="eastAsia" w:ascii="Times New Roman" w:hAnsi="宋体" w:cs="Times New Roman"/>
          <w:b/>
          <w:bCs/>
          <w:sz w:val="44"/>
          <w:szCs w:val="44"/>
          <w:lang w:val="en-US" w:eastAsia="zh-CN"/>
        </w:rPr>
        <w:t>四川省体育场馆协会2017年工作报告</w:t>
      </w:r>
    </w:p>
    <w:p>
      <w:pPr>
        <w:pStyle w:val="12"/>
        <w:framePr w:wrap="auto" w:vAnchor="margin" w:hAnchor="text" w:yAlign="inline"/>
        <w:spacing w:line="560" w:lineRule="exact"/>
        <w:rPr>
          <w:rFonts w:ascii="Times New Roman" w:hAnsi="Times New Roman" w:cs="Times New Roman"/>
          <w:sz w:val="28"/>
          <w:szCs w:val="28"/>
          <w:lang w:val="en-US" w:eastAsia="zh-CN"/>
        </w:rPr>
      </w:pPr>
      <w:r>
        <w:rPr>
          <w:rFonts w:ascii="Times New Roman" w:hAnsi="Times New Roman" w:cs="Times New Roman"/>
          <w:sz w:val="28"/>
          <w:szCs w:val="28"/>
          <w:lang w:val="en-US" w:eastAsia="zh-CN"/>
        </w:rPr>
        <w:t xml:space="preserve">       </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sz w:val="32"/>
          <w:szCs w:val="32"/>
          <w:lang w:val="zh-CN" w:eastAsia="zh-CN"/>
        </w:rPr>
      </w:pPr>
      <w:r>
        <w:rPr>
          <w:rFonts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 w:cs="Times New Roman"/>
          <w:sz w:val="32"/>
          <w:szCs w:val="32"/>
        </w:rPr>
        <w:t>2016年，四川省体育场馆协会贯彻落实中共中央办公厅、国务院办公厅印发《行业协会商会与行政机关脱钩总体方案》，在四川省体育局脱钩工作组的领导下，作为四川省第一批脱钩试点协会，实现了机构分离、职能分离、资产财物分离、人员管理分离以及党建、外事分离。新一届协会是由四川省各市（州）、区（县）体育场馆、各类学校和企业体育场馆、体育生产企业、体育文化企业、体育设计与建筑单位、体育民间团体、个人会员等自愿结成的全省性行业性社会团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是非营利性社会组织，最高权力机构</w:t>
      </w:r>
      <w:r>
        <w:rPr>
          <w:rFonts w:hint="default" w:ascii="Times New Roman" w:hAnsi="Times New Roman" w:eastAsia="仿宋" w:cs="Times New Roman"/>
          <w:sz w:val="32"/>
          <w:szCs w:val="32"/>
          <w:lang w:val="zh-CN" w:eastAsia="zh-CN"/>
        </w:rPr>
        <w:t>为</w:t>
      </w:r>
      <w:r>
        <w:rPr>
          <w:rFonts w:hint="default" w:ascii="Times New Roman" w:hAnsi="Times New Roman" w:eastAsia="仿宋" w:cs="Times New Roman"/>
          <w:sz w:val="32"/>
          <w:szCs w:val="32"/>
        </w:rPr>
        <w:t>会员大会，组织机构设有理事会、</w:t>
      </w:r>
      <w:r>
        <w:rPr>
          <w:rFonts w:hint="default" w:ascii="Times New Roman" w:hAnsi="Times New Roman" w:eastAsia="仿宋" w:cs="Times New Roman"/>
          <w:sz w:val="32"/>
          <w:szCs w:val="32"/>
          <w:lang w:val="zh-CN" w:eastAsia="zh-CN"/>
        </w:rPr>
        <w:t>监事会、</w:t>
      </w:r>
      <w:r>
        <w:rPr>
          <w:rFonts w:hint="default" w:ascii="Times New Roman" w:hAnsi="Times New Roman" w:eastAsia="仿宋" w:cs="Times New Roman"/>
          <w:sz w:val="32"/>
          <w:szCs w:val="32"/>
        </w:rPr>
        <w:t>专家组</w:t>
      </w:r>
      <w:r>
        <w:rPr>
          <w:rFonts w:hint="default" w:ascii="Times New Roman" w:hAnsi="Times New Roman" w:eastAsia="仿宋" w:cs="Times New Roman"/>
          <w:sz w:val="32"/>
          <w:szCs w:val="32"/>
          <w:lang w:val="zh-CN" w:eastAsia="zh-CN"/>
        </w:rPr>
        <w:t>及</w:t>
      </w:r>
      <w:r>
        <w:rPr>
          <w:rFonts w:hint="default" w:ascii="Times New Roman" w:hAnsi="Times New Roman" w:eastAsia="仿宋" w:cs="Times New Roman"/>
          <w:sz w:val="32"/>
          <w:szCs w:val="32"/>
        </w:rPr>
        <w:t>秘书组。</w:t>
      </w:r>
      <w:r>
        <w:rPr>
          <w:rFonts w:hint="default" w:ascii="Times New Roman" w:hAnsi="Times New Roman" w:eastAsia="仿宋" w:cs="Times New Roman"/>
          <w:sz w:val="32"/>
          <w:szCs w:val="32"/>
          <w:lang w:val="zh-CN" w:eastAsia="zh-CN"/>
        </w:rPr>
        <w:t>现共有会员单位91个，其中场馆类会员单位6</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zh-CN" w:eastAsia="zh-CN"/>
        </w:rPr>
        <w:t>个，企业类会员单位26个。</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为</w:t>
      </w:r>
      <w:r>
        <w:rPr>
          <w:rFonts w:hint="default" w:ascii="Times New Roman" w:hAnsi="Times New Roman" w:eastAsia="仿宋" w:cs="Times New Roman"/>
          <w:sz w:val="32"/>
          <w:szCs w:val="32"/>
          <w:lang w:val="zh-CN" w:eastAsia="zh-CN"/>
        </w:rPr>
        <w:t>全面</w:t>
      </w:r>
      <w:r>
        <w:rPr>
          <w:rFonts w:hint="default" w:ascii="Times New Roman" w:hAnsi="Times New Roman" w:eastAsia="仿宋" w:cs="Times New Roman"/>
          <w:sz w:val="32"/>
          <w:szCs w:val="32"/>
        </w:rPr>
        <w:t>了解</w:t>
      </w:r>
      <w:r>
        <w:rPr>
          <w:rFonts w:hint="default" w:ascii="Times New Roman" w:hAnsi="Times New Roman" w:eastAsia="仿宋" w:cs="Times New Roman"/>
          <w:sz w:val="32"/>
          <w:szCs w:val="32"/>
          <w:lang w:val="zh-CN" w:eastAsia="zh-CN"/>
        </w:rPr>
        <w:t>全省各体育</w:t>
      </w:r>
      <w:r>
        <w:rPr>
          <w:rFonts w:hint="default" w:ascii="Times New Roman" w:hAnsi="Times New Roman" w:eastAsia="仿宋" w:cs="Times New Roman"/>
          <w:sz w:val="32"/>
          <w:szCs w:val="32"/>
        </w:rPr>
        <w:t>场馆</w:t>
      </w:r>
      <w:r>
        <w:rPr>
          <w:rFonts w:hint="default" w:ascii="Times New Roman" w:hAnsi="Times New Roman" w:eastAsia="仿宋" w:cs="Times New Roman"/>
          <w:sz w:val="32"/>
          <w:szCs w:val="32"/>
          <w:lang w:val="zh-CN" w:eastAsia="zh-CN"/>
        </w:rPr>
        <w:t>会员</w:t>
      </w:r>
      <w:r>
        <w:rPr>
          <w:rFonts w:hint="default" w:ascii="Times New Roman" w:hAnsi="Times New Roman" w:eastAsia="仿宋" w:cs="Times New Roman"/>
          <w:sz w:val="32"/>
          <w:szCs w:val="32"/>
        </w:rPr>
        <w:t>需求，</w:t>
      </w:r>
      <w:r>
        <w:rPr>
          <w:rFonts w:hint="default" w:ascii="Times New Roman" w:hAnsi="Times New Roman" w:eastAsia="仿宋" w:cs="Times New Roman"/>
          <w:sz w:val="32"/>
          <w:szCs w:val="32"/>
          <w:lang w:val="en-US" w:eastAsia="zh-CN"/>
        </w:rPr>
        <w:t>探索形势下</w:t>
      </w:r>
      <w:r>
        <w:rPr>
          <w:rFonts w:hint="default" w:ascii="Times New Roman" w:hAnsi="Times New Roman" w:eastAsia="仿宋" w:cs="Times New Roman"/>
          <w:sz w:val="32"/>
          <w:szCs w:val="32"/>
          <w:lang w:val="zh-CN" w:eastAsia="zh-CN"/>
        </w:rPr>
        <w:t>体育</w:t>
      </w:r>
      <w:r>
        <w:rPr>
          <w:rFonts w:hint="default" w:ascii="Times New Roman" w:hAnsi="Times New Roman" w:eastAsia="仿宋" w:cs="Times New Roman"/>
          <w:sz w:val="32"/>
          <w:szCs w:val="32"/>
        </w:rPr>
        <w:t>场馆协会中长期</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发展方向和</w:t>
      </w:r>
      <w:r>
        <w:rPr>
          <w:rFonts w:hint="default" w:ascii="Times New Roman" w:hAnsi="Times New Roman" w:eastAsia="仿宋" w:cs="Times New Roman"/>
          <w:sz w:val="32"/>
          <w:szCs w:val="32"/>
          <w:lang w:val="zh-CN" w:eastAsia="zh-CN"/>
        </w:rPr>
        <w:t>工作</w:t>
      </w:r>
      <w:r>
        <w:rPr>
          <w:rFonts w:hint="default" w:ascii="Times New Roman" w:hAnsi="Times New Roman" w:eastAsia="仿宋" w:cs="Times New Roman"/>
          <w:sz w:val="32"/>
          <w:szCs w:val="32"/>
        </w:rPr>
        <w:t>重点</w:t>
      </w:r>
      <w:r>
        <w:rPr>
          <w:rFonts w:hint="default"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en-US" w:eastAsia="zh-CN"/>
        </w:rPr>
        <w:t>完成脱钩以后，协会于2016</w:t>
      </w:r>
      <w:r>
        <w:rPr>
          <w:rFonts w:hint="default" w:ascii="Times New Roman" w:hAnsi="Times New Roman" w:eastAsia="仿宋" w:cs="Times New Roman"/>
          <w:sz w:val="32"/>
          <w:szCs w:val="32"/>
        </w:rPr>
        <w:t>年12月下旬至</w:t>
      </w:r>
      <w:r>
        <w:rPr>
          <w:rFonts w:hint="default" w:ascii="Times New Roman" w:hAnsi="Times New Roman" w:eastAsia="仿宋" w:cs="Times New Roman"/>
          <w:sz w:val="32"/>
          <w:szCs w:val="32"/>
          <w:lang w:val="en-US" w:eastAsia="zh-CN"/>
        </w:rPr>
        <w:t>2017年</w:t>
      </w:r>
      <w:r>
        <w:rPr>
          <w:rFonts w:hint="default" w:ascii="Times New Roman" w:hAnsi="Times New Roman" w:eastAsia="仿宋" w:cs="Times New Roman"/>
          <w:sz w:val="32"/>
          <w:szCs w:val="32"/>
        </w:rPr>
        <w:t>1月中旬</w:t>
      </w:r>
      <w:r>
        <w:rPr>
          <w:rFonts w:hint="default" w:ascii="Times New Roman" w:hAnsi="Times New Roman" w:eastAsia="仿宋" w:cs="Times New Roman"/>
          <w:sz w:val="32"/>
          <w:szCs w:val="32"/>
          <w:lang w:val="en-US" w:eastAsia="zh-CN"/>
        </w:rPr>
        <w:t>组织了</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val="en-US" w:eastAsia="zh-CN"/>
        </w:rPr>
        <w:t>全省市州场馆的调研，协会主要领导走访调研了十三个</w:t>
      </w:r>
      <w:r>
        <w:rPr>
          <w:rFonts w:hint="default" w:ascii="Times New Roman" w:hAnsi="Times New Roman" w:eastAsia="仿宋" w:cs="Times New Roman"/>
          <w:sz w:val="32"/>
          <w:szCs w:val="32"/>
        </w:rPr>
        <w:t>市州场馆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通过访谈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交流、问卷等方式</w:t>
      </w:r>
      <w:r>
        <w:rPr>
          <w:rFonts w:hint="default" w:ascii="Times New Roman" w:hAnsi="Times New Roman" w:eastAsia="仿宋" w:cs="Times New Roman"/>
          <w:sz w:val="32"/>
          <w:szCs w:val="32"/>
        </w:rPr>
        <w:t>，深入了解</w:t>
      </w:r>
      <w:r>
        <w:rPr>
          <w:rFonts w:hint="default" w:ascii="Times New Roman" w:hAnsi="Times New Roman" w:eastAsia="仿宋" w:cs="Times New Roman"/>
          <w:sz w:val="32"/>
          <w:szCs w:val="32"/>
          <w:lang w:val="en-US" w:eastAsia="zh-CN"/>
        </w:rPr>
        <w:t>了</w:t>
      </w:r>
      <w:r>
        <w:rPr>
          <w:rFonts w:hint="default" w:ascii="Times New Roman" w:hAnsi="Times New Roman" w:eastAsia="仿宋" w:cs="Times New Roman"/>
          <w:sz w:val="32"/>
          <w:szCs w:val="32"/>
        </w:rPr>
        <w:t>市州场馆</w:t>
      </w:r>
      <w:r>
        <w:rPr>
          <w:rFonts w:hint="default" w:ascii="Times New Roman" w:hAnsi="Times New Roman" w:eastAsia="仿宋" w:cs="Times New Roman"/>
          <w:sz w:val="32"/>
          <w:szCs w:val="32"/>
          <w:lang w:val="en-US" w:eastAsia="zh-CN"/>
        </w:rPr>
        <w:t>的工作</w:t>
      </w:r>
      <w:r>
        <w:rPr>
          <w:rFonts w:hint="default" w:ascii="Times New Roman" w:hAnsi="Times New Roman" w:eastAsia="仿宋" w:cs="Times New Roman"/>
          <w:sz w:val="32"/>
          <w:szCs w:val="32"/>
        </w:rPr>
        <w:t>情况</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市州场馆工作中面临的问题，以及市州场馆对协会工作的建议，为协会制定中短期工作计划、明确重点工作提供了基础材料。</w:t>
      </w:r>
      <w:r>
        <w:rPr>
          <w:rFonts w:hint="default" w:ascii="Times New Roman" w:hAnsi="Times New Roman" w:eastAsia="仿宋" w:cs="Times New Roman"/>
          <w:sz w:val="32"/>
          <w:szCs w:val="32"/>
        </w:rPr>
        <w:t>2017年3月8日，四川省体育场馆协会与政府脱钩后的第一次全员</w:t>
      </w:r>
      <w:r>
        <w:rPr>
          <w:rFonts w:hint="default" w:ascii="Times New Roman" w:hAnsi="Times New Roman" w:eastAsia="仿宋" w:cs="Times New Roman"/>
          <w:sz w:val="32"/>
          <w:szCs w:val="32"/>
          <w:lang w:eastAsia="zh-CN"/>
        </w:rPr>
        <w:t>年会</w:t>
      </w:r>
      <w:r>
        <w:rPr>
          <w:rFonts w:hint="default" w:ascii="Times New Roman" w:hAnsi="Times New Roman" w:eastAsia="仿宋" w:cs="Times New Roman"/>
          <w:sz w:val="32"/>
          <w:szCs w:val="32"/>
        </w:rPr>
        <w:t>在西昌隆重召开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全省各市州、区县体育场馆会员，高校体育场馆会员和企业会员等128人参与本次年会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拉开了新一届场馆协会工作的序幕</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今年，协会主要做了如下工作：</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lang w:eastAsia="zh-CN"/>
        </w:rPr>
        <w:t>、体育场馆专业设施设备培训</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今年4月和6月，协会分别组织了“体育场馆地面材料及看台座椅”和“体育场馆声、光、电”两次专题培训。请会员企业的技术专家，从专业角度、通过案列分别对运动木地板、塑胶场地、看台座椅、场馆扩声、运动照明、计时记分等项目的国家标准、使用和维护方法做了浅显易懂的培训，并对各场馆在使用和维护过程中遇到的问题提供了专业的解决方案。</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二、体育场馆公众责任保险</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w:t>
      </w:r>
      <w:r>
        <w:rPr>
          <w:rFonts w:hint="default" w:ascii="Times New Roman" w:hAnsi="Times New Roman" w:eastAsia="仿宋" w:cs="Times New Roman"/>
          <w:kern w:val="2"/>
          <w:sz w:val="32"/>
          <w:szCs w:val="32"/>
        </w:rPr>
        <w:t>构建我省体育场馆的安全保障体系，使体育场馆能更好地服务于民众和社会</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场馆协会携同专业保险经纪公司于5月组织召开了</w:t>
      </w:r>
      <w:r>
        <w:rPr>
          <w:rFonts w:hint="default" w:ascii="Times New Roman" w:hAnsi="Times New Roman" w:eastAsia="仿宋" w:cs="Times New Roman"/>
          <w:kern w:val="2"/>
          <w:sz w:val="32"/>
          <w:szCs w:val="32"/>
        </w:rPr>
        <w:t>“四川省体育场馆安全保险管理工作研讨会”</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就我省体育场馆运行存在的风险现状、近年的安全事故案例进行了分析</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对我省场馆安全管理风险控制保险对策进行了研讨。</w:t>
      </w:r>
      <w:r>
        <w:rPr>
          <w:rFonts w:hint="default" w:ascii="Times New Roman" w:hAnsi="Times New Roman" w:eastAsia="仿宋" w:cs="Times New Roman"/>
          <w:kern w:val="2"/>
          <w:sz w:val="32"/>
          <w:szCs w:val="32"/>
          <w:lang w:val="en-US" w:eastAsia="zh-CN"/>
        </w:rPr>
        <w:t>之后，组织保险经纪公司专业人员分别到地方场馆和高校场馆实地调研，结合我省场馆的实际，因地制宜制定了一套适合我省各种场馆会员单位的保险管理方案。8月份通过邀请招标，选定了2017年至2018年度我省体育场馆公众责任的承保单位，并向全省场馆推出体育场馆公众责任保险成套方案。</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三、体育场馆专家咨询服务</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协会在2016年底与西南建筑设计研究院、体育总局华体集团建立战略合作关系，为我省体育场馆的规划咨询、场馆设计提供技术支持，同时组建了包括场馆设计、运营管理、PPP建设等专业共12人的专家组，为全省场馆提供场馆建设、设计和运营管理的技术服务。今年，先后为德阳、泸州、资阳、、南充、仁寿等场馆提供了场馆建设、维修的专家咨询服务，以及场馆改造的专家需求论证。</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四、体育场馆专业设施设备免费检测与诊断服务</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为解决基层场馆专业设施设备使用和维护的专业问题，我们组织企业会员的技术专家于8月底开始，分批对资阳、自贡、达州、遂宁、绵竹、平武等场馆的</w:t>
      </w:r>
      <w:r>
        <w:rPr>
          <w:rFonts w:hint="default" w:ascii="Times New Roman" w:hAnsi="Times New Roman" w:eastAsia="仿宋" w:cs="Times New Roman"/>
          <w:kern w:val="2"/>
          <w:sz w:val="32"/>
          <w:szCs w:val="32"/>
          <w:lang w:val="zh-CN"/>
        </w:rPr>
        <w:t>看台座椅、扩声系统、照明系统、电子记分及LED显示屏系统、屋顶网架钢结构、塑胶运动场地等</w:t>
      </w:r>
      <w:r>
        <w:rPr>
          <w:rFonts w:hint="default" w:ascii="Times New Roman" w:hAnsi="Times New Roman" w:eastAsia="仿宋" w:cs="Times New Roman"/>
          <w:kern w:val="2"/>
          <w:sz w:val="32"/>
          <w:szCs w:val="32"/>
          <w:lang w:val="en-US" w:eastAsia="zh-CN"/>
        </w:rPr>
        <w:t>设备和项目进行使用现状的检测，做出了详细的诊断报告，并根据各场馆的具体情况，提供了针对性的专业使用、维护和维修建议方案。</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五、体育场馆建设与运营创新研讨会</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kern w:val="2"/>
          <w:sz w:val="32"/>
          <w:szCs w:val="32"/>
          <w:lang w:eastAsia="zh-CN"/>
        </w:rPr>
        <w:t>为贯彻落实国务院《关于加快发展体育产业促进体育消费的若干意见》中提出的创新体育场馆运营机制，积极推进场馆管理体制改革和运营机制创新，</w:t>
      </w:r>
      <w:r>
        <w:rPr>
          <w:rFonts w:hint="default" w:ascii="Times New Roman" w:hAnsi="Times New Roman" w:eastAsia="仿宋" w:cs="Times New Roman"/>
          <w:sz w:val="32"/>
          <w:szCs w:val="32"/>
          <w:lang w:eastAsia="zh-CN"/>
        </w:rPr>
        <w:t>场馆</w:t>
      </w:r>
      <w:r>
        <w:rPr>
          <w:rFonts w:hint="default" w:ascii="Times New Roman" w:hAnsi="Times New Roman" w:eastAsia="仿宋" w:cs="Times New Roman"/>
          <w:kern w:val="2"/>
          <w:sz w:val="32"/>
          <w:szCs w:val="32"/>
          <w:lang w:eastAsia="zh-CN"/>
        </w:rPr>
        <w:t>协会于10月</w:t>
      </w:r>
      <w:r>
        <w:rPr>
          <w:rFonts w:hint="default" w:ascii="Times New Roman" w:hAnsi="Times New Roman" w:eastAsia="仿宋" w:cs="Times New Roman"/>
          <w:sz w:val="32"/>
          <w:szCs w:val="32"/>
          <w:lang w:eastAsia="zh-CN"/>
        </w:rPr>
        <w:t>16日至19日</w:t>
      </w:r>
      <w:r>
        <w:rPr>
          <w:rFonts w:hint="default" w:ascii="Times New Roman" w:hAnsi="Times New Roman" w:eastAsia="仿宋" w:cs="Times New Roman"/>
          <w:kern w:val="2"/>
          <w:sz w:val="32"/>
          <w:szCs w:val="32"/>
          <w:lang w:eastAsia="zh-CN"/>
        </w:rPr>
        <w:t>在成都召开了“2017年四川省体育场馆建设与运营创新研讨会”</w:t>
      </w:r>
      <w:r>
        <w:rPr>
          <w:rFonts w:hint="default" w:ascii="Times New Roman" w:hAnsi="Times New Roman" w:eastAsia="仿宋" w:cs="Times New Roman"/>
          <w:sz w:val="32"/>
          <w:szCs w:val="32"/>
          <w:lang w:eastAsia="zh-CN"/>
        </w:rPr>
        <w:t>。本次会议以“创新”为主题，就“体育场馆机制改革、规划建设、运营管理模式创新等焦点问题”展开研讨，中国体育场馆协会领导、国家体育总局政策专家、省体育局代表、部分兄弟省市体育场馆协会领导、国内知名设计机构专家出席了会议。通过政策解读、专家论坛、场馆创新经验分享、新技术新工艺新服务的互动交流，会议取得了良好效果，对于推进我省场馆建设和管理运营创新改革，激发场馆活力，具有重要意义。</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六、体育场馆管理运营标准</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按年初计划，</w:t>
      </w:r>
      <w:r>
        <w:rPr>
          <w:rFonts w:hint="default" w:ascii="Times New Roman" w:hAnsi="Times New Roman" w:eastAsia="仿宋" w:cs="Times New Roman"/>
          <w:sz w:val="32"/>
          <w:szCs w:val="32"/>
        </w:rPr>
        <w:t>协会拟编制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体育场馆设施设备维护维修标准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体育场馆管理和服务标准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通过</w:t>
      </w:r>
      <w:r>
        <w:rPr>
          <w:rFonts w:hint="default" w:ascii="Times New Roman" w:hAnsi="Times New Roman" w:eastAsia="仿宋" w:cs="Times New Roman"/>
          <w:sz w:val="32"/>
          <w:szCs w:val="32"/>
        </w:rPr>
        <w:t>编制四川省体育场馆设施设备维护维修标准，确保体育场馆的专业设施设备得到科学而专业的维护和维修，提高</w:t>
      </w:r>
      <w:r>
        <w:rPr>
          <w:rFonts w:hint="default" w:ascii="Times New Roman" w:hAnsi="Times New Roman" w:eastAsia="仿宋" w:cs="Times New Roman"/>
          <w:sz w:val="32"/>
          <w:szCs w:val="32"/>
          <w:lang w:eastAsia="zh-CN"/>
        </w:rPr>
        <w:t>我</w:t>
      </w:r>
      <w:r>
        <w:rPr>
          <w:rFonts w:hint="default" w:ascii="Times New Roman" w:hAnsi="Times New Roman" w:eastAsia="仿宋" w:cs="Times New Roman"/>
          <w:sz w:val="32"/>
          <w:szCs w:val="32"/>
        </w:rPr>
        <w:t>省体育场馆专项设施设备的管理水平和使用效果。 引入和运用现代企业管理制度，引进物业管理评定体系和服务星级评价标准，编制</w:t>
      </w:r>
      <w:r>
        <w:rPr>
          <w:rFonts w:hint="default" w:ascii="Times New Roman" w:hAnsi="Times New Roman" w:eastAsia="仿宋" w:cs="Times New Roman"/>
          <w:sz w:val="32"/>
          <w:szCs w:val="32"/>
          <w:lang w:val="en-US" w:eastAsia="zh-CN"/>
        </w:rPr>
        <w:t>我</w:t>
      </w:r>
      <w:r>
        <w:rPr>
          <w:rFonts w:hint="default" w:ascii="Times New Roman" w:hAnsi="Times New Roman" w:eastAsia="仿宋" w:cs="Times New Roman"/>
          <w:sz w:val="32"/>
          <w:szCs w:val="32"/>
        </w:rPr>
        <w:t>省体育场馆管理和服务标准，构建并创新体育场馆管理的等级评定和服务的星级评定标准，争取用三到五年的时间，将</w:t>
      </w:r>
      <w:r>
        <w:rPr>
          <w:rFonts w:hint="default" w:ascii="Times New Roman" w:hAnsi="Times New Roman" w:eastAsia="仿宋" w:cs="Times New Roman"/>
          <w:sz w:val="32"/>
          <w:szCs w:val="32"/>
          <w:lang w:val="en-US" w:eastAsia="zh-CN"/>
        </w:rPr>
        <w:t>我</w:t>
      </w:r>
      <w:r>
        <w:rPr>
          <w:rFonts w:hint="default" w:ascii="Times New Roman" w:hAnsi="Times New Roman" w:eastAsia="仿宋" w:cs="Times New Roman"/>
          <w:sz w:val="32"/>
          <w:szCs w:val="32"/>
        </w:rPr>
        <w:t>省体育场馆的管理和服务水平做到国内领先地位。</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今年，已完成标准编制的基础准备工作，2018年完成编撰和实施工作。</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七、四川省体育场馆数字化建设</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2014年，国家体育总局就对场馆网络化服务和信息化管理水平提出了分值量化要求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《大型体育场馆运营管理综合评价体系》文件中明确要求：体育场馆完全实现网络化服务和信息化管理，提供网络预订，具备场馆联网健身消费的使用条件，建立场馆运营动态管理系统和统计分析数据库。2017年</w:t>
      </w:r>
      <w:r>
        <w:rPr>
          <w:rFonts w:hint="default" w:ascii="Times New Roman" w:hAnsi="Times New Roman" w:eastAsia="仿宋" w:cs="Times New Roman"/>
          <w:sz w:val="32"/>
          <w:szCs w:val="32"/>
          <w:lang w:val="en-US" w:eastAsia="zh-CN"/>
        </w:rPr>
        <w:t>初</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国家体育总局与工业和信息化部又签订了合作协议，继续推动</w:t>
      </w:r>
      <w:r>
        <w:rPr>
          <w:rFonts w:hint="default" w:ascii="Times New Roman" w:hAnsi="Times New Roman" w:eastAsia="仿宋" w:cs="Times New Roman"/>
          <w:sz w:val="32"/>
          <w:szCs w:val="32"/>
          <w:lang w:val="de-DE"/>
        </w:rPr>
        <w:t>“</w:t>
      </w:r>
      <w:r>
        <w:rPr>
          <w:rFonts w:hint="default" w:ascii="Times New Roman" w:hAnsi="Times New Roman" w:eastAsia="仿宋" w:cs="Times New Roman"/>
          <w:sz w:val="32"/>
          <w:szCs w:val="32"/>
        </w:rPr>
        <w:t>互联网+体育”，鼓励开发以移动互联网、大数据、云计算技术为支撑的体育产业服务。信息网络平台建设有利于以数字化手段推进场馆管理的精细化与服务流程的标准化。通过互联网技术突破场馆传统经营中地域和时间的限制，推进体育服务产品的拓展和创新。让场馆不仅成为群众消费体育服务产品的场所，更成为群众健康管理和体育社交的平台。同时，通过数据交互与互联互通，助力体育产业与其他产业的深度融合。</w:t>
      </w:r>
      <w:r>
        <w:rPr>
          <w:rFonts w:hint="default" w:ascii="Times New Roman" w:hAnsi="Times New Roman" w:eastAsia="仿宋" w:cs="Times New Roman"/>
          <w:sz w:val="32"/>
          <w:szCs w:val="32"/>
          <w:lang w:val="en-US" w:eastAsia="zh-CN"/>
        </w:rPr>
        <w:t>在</w:t>
      </w:r>
      <w:r>
        <w:rPr>
          <w:rFonts w:hint="default" w:ascii="Times New Roman" w:hAnsi="Times New Roman" w:eastAsia="仿宋" w:cs="Times New Roman"/>
          <w:sz w:val="32"/>
          <w:szCs w:val="32"/>
        </w:rPr>
        <w:t>此背景下，省场馆协会在2017年</w:t>
      </w:r>
      <w:r>
        <w:rPr>
          <w:rFonts w:hint="default" w:ascii="Times New Roman" w:hAnsi="Times New Roman" w:eastAsia="仿宋" w:cs="Times New Roman"/>
          <w:sz w:val="32"/>
          <w:szCs w:val="32"/>
          <w:lang w:val="en-US" w:eastAsia="zh-CN"/>
        </w:rPr>
        <w:t>已</w:t>
      </w:r>
      <w:r>
        <w:rPr>
          <w:rFonts w:hint="default" w:ascii="Times New Roman" w:hAnsi="Times New Roman" w:eastAsia="仿宋" w:cs="Times New Roman"/>
          <w:sz w:val="32"/>
          <w:szCs w:val="32"/>
        </w:rPr>
        <w:t>启动我省体育场馆信息网络化平台建设，</w:t>
      </w:r>
      <w:r>
        <w:rPr>
          <w:rFonts w:hint="default" w:ascii="Times New Roman" w:hAnsi="Times New Roman" w:eastAsia="仿宋" w:cs="Times New Roman"/>
          <w:sz w:val="32"/>
          <w:szCs w:val="32"/>
          <w:lang w:val="en-US" w:eastAsia="zh-CN"/>
        </w:rPr>
        <w:t>目前，已完成方案的深化设计和试用版本软件编制，</w:t>
      </w:r>
      <w:r>
        <w:rPr>
          <w:rFonts w:hint="default" w:ascii="Times New Roman" w:hAnsi="Times New Roman" w:eastAsia="仿宋" w:cs="Times New Roman"/>
          <w:sz w:val="32"/>
          <w:szCs w:val="32"/>
        </w:rPr>
        <w:t>计划</w:t>
      </w:r>
      <w:r>
        <w:rPr>
          <w:rFonts w:hint="default" w:ascii="Times New Roman" w:hAnsi="Times New Roman" w:eastAsia="仿宋" w:cs="Times New Roman"/>
          <w:sz w:val="32"/>
          <w:szCs w:val="32"/>
          <w:lang w:val="en-US" w:eastAsia="zh-CN"/>
        </w:rPr>
        <w:t>2018年3月在部分场馆试用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2019年</w:t>
      </w:r>
      <w:r>
        <w:rPr>
          <w:rFonts w:hint="default" w:ascii="Times New Roman" w:hAnsi="Times New Roman" w:eastAsia="仿宋" w:cs="Times New Roman"/>
          <w:sz w:val="32"/>
          <w:szCs w:val="32"/>
        </w:rPr>
        <w:t>完成四川省体育场馆信息网络平台整体建设。</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八、组织场馆会员赴江、浙参观考察</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zh-CN"/>
        </w:rPr>
        <w:t>为</w:t>
      </w:r>
      <w:r>
        <w:rPr>
          <w:rFonts w:hint="default" w:ascii="Times New Roman" w:hAnsi="Times New Roman" w:eastAsia="仿宋" w:cs="Times New Roman"/>
          <w:sz w:val="32"/>
          <w:szCs w:val="32"/>
        </w:rPr>
        <w:t>开拓视野、创新理念，</w:t>
      </w:r>
      <w:r>
        <w:rPr>
          <w:rFonts w:hint="default" w:ascii="Times New Roman" w:hAnsi="Times New Roman" w:eastAsia="仿宋" w:cs="Times New Roman"/>
          <w:sz w:val="32"/>
          <w:szCs w:val="32"/>
          <w:lang w:val="zh-CN"/>
        </w:rPr>
        <w:t>推进</w:t>
      </w:r>
      <w:r>
        <w:rPr>
          <w:rFonts w:hint="default" w:ascii="Times New Roman" w:hAnsi="Times New Roman" w:eastAsia="仿宋" w:cs="Times New Roman"/>
          <w:sz w:val="32"/>
          <w:szCs w:val="32"/>
        </w:rPr>
        <w:t>体育</w:t>
      </w:r>
      <w:r>
        <w:rPr>
          <w:rFonts w:hint="default" w:ascii="Times New Roman" w:hAnsi="Times New Roman" w:eastAsia="仿宋" w:cs="Times New Roman"/>
          <w:sz w:val="32"/>
          <w:szCs w:val="32"/>
          <w:lang w:val="zh-CN"/>
        </w:rPr>
        <w:t>场馆管理体制改革和运营机制创新，</w:t>
      </w:r>
      <w:r>
        <w:rPr>
          <w:rFonts w:hint="default" w:ascii="Times New Roman" w:hAnsi="Times New Roman" w:eastAsia="仿宋" w:cs="Times New Roman"/>
          <w:sz w:val="32"/>
          <w:szCs w:val="32"/>
        </w:rPr>
        <w:t>提升我省体育场馆的经营管理水平，</w:t>
      </w:r>
      <w:r>
        <w:rPr>
          <w:rFonts w:hint="default" w:ascii="Times New Roman" w:hAnsi="Times New Roman" w:eastAsia="仿宋" w:cs="Times New Roman"/>
          <w:sz w:val="32"/>
          <w:szCs w:val="32"/>
          <w:lang w:val="zh-CN"/>
        </w:rPr>
        <w:t>增强体育场馆</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lang w:val="zh-CN"/>
        </w:rPr>
        <w:t>复合经营能力，实现最佳</w:t>
      </w:r>
      <w:r>
        <w:rPr>
          <w:rFonts w:hint="default" w:ascii="Times New Roman" w:hAnsi="Times New Roman" w:eastAsia="仿宋" w:cs="Times New Roman"/>
          <w:sz w:val="32"/>
          <w:szCs w:val="32"/>
        </w:rPr>
        <w:t>的管理和</w:t>
      </w:r>
      <w:r>
        <w:rPr>
          <w:rFonts w:hint="default" w:ascii="Times New Roman" w:hAnsi="Times New Roman" w:eastAsia="仿宋" w:cs="Times New Roman"/>
          <w:sz w:val="32"/>
          <w:szCs w:val="32"/>
          <w:lang w:val="zh-CN"/>
        </w:rPr>
        <w:t>运营效益，省场馆协会组织</w:t>
      </w:r>
      <w:r>
        <w:rPr>
          <w:rFonts w:hint="default" w:ascii="Times New Roman" w:hAnsi="Times New Roman" w:eastAsia="仿宋" w:cs="Times New Roman"/>
          <w:sz w:val="32"/>
          <w:szCs w:val="32"/>
        </w:rPr>
        <w:t>全省市州、区县、高校体育场馆负责人</w:t>
      </w:r>
      <w:r>
        <w:rPr>
          <w:rFonts w:hint="default" w:ascii="Times New Roman" w:hAnsi="Times New Roman" w:eastAsia="仿宋" w:cs="Times New Roman"/>
          <w:sz w:val="32"/>
          <w:szCs w:val="32"/>
          <w:lang w:eastAsia="zh-CN"/>
        </w:rPr>
        <w:t>于12月初</w:t>
      </w:r>
      <w:r>
        <w:rPr>
          <w:rFonts w:hint="default" w:ascii="Times New Roman" w:hAnsi="Times New Roman" w:eastAsia="仿宋" w:cs="Times New Roman"/>
          <w:sz w:val="32"/>
          <w:szCs w:val="32"/>
          <w:lang w:val="zh-CN"/>
        </w:rPr>
        <w:t>赴</w:t>
      </w:r>
      <w:r>
        <w:rPr>
          <w:rFonts w:hint="default" w:ascii="Times New Roman" w:hAnsi="Times New Roman" w:eastAsia="仿宋" w:cs="Times New Roman"/>
          <w:sz w:val="32"/>
          <w:szCs w:val="32"/>
        </w:rPr>
        <w:t>南京奥体中心、苏州体育中心、无锡体育中心、浙江黄龙体育中心</w:t>
      </w:r>
      <w:r>
        <w:rPr>
          <w:rFonts w:hint="default"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zh-CN"/>
        </w:rPr>
        <w:t>实地考察</w:t>
      </w:r>
      <w:r>
        <w:rPr>
          <w:rFonts w:hint="default" w:ascii="Times New Roman" w:hAnsi="Times New Roman" w:eastAsia="仿宋" w:cs="Times New Roman"/>
          <w:sz w:val="32"/>
          <w:szCs w:val="32"/>
        </w:rPr>
        <w:t>学习</w:t>
      </w:r>
      <w:r>
        <w:rPr>
          <w:rFonts w:hint="default" w:ascii="Times New Roman" w:hAnsi="Times New Roman" w:eastAsia="仿宋" w:cs="Times New Roman"/>
          <w:sz w:val="32"/>
          <w:szCs w:val="32"/>
          <w:lang w:eastAsia="zh-CN"/>
        </w:rPr>
        <w:t>这些</w:t>
      </w:r>
      <w:r>
        <w:rPr>
          <w:rFonts w:hint="default" w:ascii="Times New Roman" w:hAnsi="Times New Roman" w:eastAsia="仿宋" w:cs="Times New Roman"/>
          <w:sz w:val="32"/>
          <w:szCs w:val="32"/>
        </w:rPr>
        <w:t>优秀</w:t>
      </w:r>
      <w:r>
        <w:rPr>
          <w:rFonts w:hint="default" w:ascii="Times New Roman" w:hAnsi="Times New Roman" w:eastAsia="仿宋" w:cs="Times New Roman"/>
          <w:sz w:val="32"/>
          <w:szCs w:val="32"/>
          <w:lang w:val="zh-CN"/>
        </w:rPr>
        <w:t>体育场馆</w:t>
      </w:r>
      <w:r>
        <w:rPr>
          <w:rFonts w:hint="default" w:ascii="Times New Roman" w:hAnsi="Times New Roman" w:eastAsia="仿宋" w:cs="Times New Roman"/>
          <w:sz w:val="32"/>
          <w:szCs w:val="32"/>
        </w:rPr>
        <w:t>的运</w:t>
      </w:r>
      <w:r>
        <w:rPr>
          <w:rFonts w:hint="default" w:ascii="Times New Roman" w:hAnsi="Times New Roman" w:eastAsia="仿宋" w:cs="Times New Roman"/>
          <w:sz w:val="32"/>
          <w:szCs w:val="32"/>
          <w:lang w:val="zh-CN"/>
        </w:rPr>
        <w:t>营管理、</w:t>
      </w:r>
      <w:r>
        <w:rPr>
          <w:rFonts w:hint="default" w:ascii="Times New Roman" w:hAnsi="Times New Roman" w:eastAsia="仿宋" w:cs="Times New Roman"/>
          <w:sz w:val="32"/>
          <w:szCs w:val="32"/>
        </w:rPr>
        <w:t>机制创新、数字化建设、</w:t>
      </w:r>
      <w:r>
        <w:rPr>
          <w:rFonts w:hint="default" w:ascii="Times New Roman" w:hAnsi="Times New Roman" w:eastAsia="仿宋" w:cs="Times New Roman"/>
          <w:sz w:val="32"/>
          <w:szCs w:val="32"/>
          <w:lang w:val="zh-CN"/>
        </w:rPr>
        <w:t>赛事组织、安全维护</w:t>
      </w:r>
      <w:r>
        <w:rPr>
          <w:rFonts w:hint="default" w:ascii="Times New Roman" w:hAnsi="Times New Roman" w:eastAsia="仿宋" w:cs="Times New Roman"/>
          <w:sz w:val="32"/>
          <w:szCs w:val="32"/>
        </w:rPr>
        <w:t>等，学习他们的</w:t>
      </w:r>
      <w:r>
        <w:rPr>
          <w:rFonts w:hint="default" w:ascii="Times New Roman" w:hAnsi="Times New Roman" w:eastAsia="仿宋" w:cs="Times New Roman"/>
          <w:sz w:val="32"/>
          <w:szCs w:val="32"/>
          <w:lang w:val="zh-CN"/>
        </w:rPr>
        <w:t>先进经验。</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九、九寨沟地震学校体育场地援建</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8.8”九寨沟地震后，协会及时了解灾区场馆的灾情。针对九寨沟中学等四所学校场地受损严重的情况，协会通过中国体育场馆协会，寻求国内实力雄厚的专业企业予以援建。目前，已有几家有意愿的企业进入方案洽谈，力争成功，并于今年暑假完成援建。</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十、四川省体育场馆职工运动会</w:t>
      </w:r>
    </w:p>
    <w:p>
      <w:pPr>
        <w:pStyle w:val="14"/>
        <w:keepNext w:val="0"/>
        <w:keepLines w:val="0"/>
        <w:pageBreakBefore w:val="0"/>
        <w:framePr w:wrap="auto" w:vAnchor="margin" w:hAnchor="text" w:yAlign="inline"/>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应广大场馆会员单位要求，协会于2018年1月中旬在德阳市体育中心举办了“首届四川省体育场馆职工运动会”，设置了三人篮球、双打羽毛球、双打网球、麻将、跳绳、拔河等几个比赛项目。通过参与比赛，增进了场馆管理人员之间的沟通交流，提升了场馆人员的专业工作技能。赛后，我们总结经验和教训，计划将这项比赛发展成全省体育场馆的传统赛事。</w:t>
      </w:r>
    </w:p>
    <w:p>
      <w:pPr>
        <w:pStyle w:val="12"/>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十一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低收费、免收费督查评估工作</w:t>
      </w:r>
    </w:p>
    <w:p>
      <w:pPr>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2018年1月26日，大型体育场馆免费低收费开放工作西部片区座谈会在成都召开。会上，西部各省（区、市）代表分别汇报了各体育场馆的开放情况，提出了免费低收费开放所遇到的问题，并对完善场馆免费低收费开放的评定标准、补助标准、补助方式、资金管理和监督检查等提出了相关建议。省场馆协会就即将试点的数字化体育场馆中心的主要功能进行介绍，重点介绍了场馆免费低收费系统。会后，对2017年我省免费低收费开放督查的体育场馆进行了随机抽取，协会参与了6个场馆的督查评估工作。</w:t>
      </w:r>
    </w:p>
    <w:p>
      <w:pPr>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firstLine="640" w:firstLineChars="200"/>
        <w:textAlignment w:val="auto"/>
        <w:rPr>
          <w:rFonts w:hint="default" w:ascii="Times New Roman" w:hAnsi="Times New Roman" w:eastAsia="仿宋" w:cs="Times New Roman"/>
          <w:sz w:val="32"/>
          <w:szCs w:val="32"/>
          <w:lang w:eastAsia="zh-CN"/>
        </w:rPr>
      </w:pPr>
    </w:p>
    <w:p>
      <w:pPr>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firstLine="640" w:firstLineChars="200"/>
        <w:textAlignment w:val="auto"/>
        <w:rPr>
          <w:rFonts w:hint="default" w:ascii="Times New Roman" w:hAnsi="Times New Roman" w:eastAsia="仿宋" w:cs="Times New Roman"/>
          <w:sz w:val="32"/>
          <w:szCs w:val="32"/>
          <w:lang w:eastAsia="zh-CN"/>
        </w:rPr>
      </w:pPr>
    </w:p>
    <w:p>
      <w:pPr>
        <w:framePr w:wrap="auto" w:vAnchor="margin" w:hAnchor="text" w:yAlign="inline"/>
        <w:spacing w:line="560" w:lineRule="exact"/>
        <w:rPr>
          <w:sz w:val="30"/>
          <w:szCs w:val="30"/>
          <w:lang w:eastAsia="zh-CN"/>
        </w:rPr>
      </w:pPr>
      <w:bookmarkStart w:id="0" w:name="_GoBack"/>
      <w:bookmarkEnd w:id="0"/>
    </w:p>
    <w:sectPr>
      <w:headerReference r:id="rId3" w:type="default"/>
      <w:footerReference r:id="rId4" w:type="default"/>
      <w:pgSz w:w="11900" w:h="16840"/>
      <w:pgMar w:top="1440" w:right="1349" w:bottom="107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tabs>
        <w:tab w:val="right" w:pos="9012"/>
        <w:tab w:val="clear" w:pos="9020"/>
      </w:tabs>
    </w:pPr>
    <w:r>
      <w:pict>
        <v:rect id="officeArt object" o:spid="_x0000_s4097" o:spt="1" style="position:absolute;left:0pt;margin-left:383.8pt;margin-top:774.3pt;height:144pt;width:144pt;mso-position-horizontal-relative:page;mso-position-vertical-relative:page;z-index:-1024;mso-width-relative:page;mso-height-relative:page;" filled="f" stroked="f" coordsize="21600,21600">
          <v:path/>
          <v:fill on="f" focussize="0,0"/>
          <v:stroke on="f" weight="1pt" miterlimit="4"/>
          <v:imagedata o:title=""/>
          <o:lock v:ext="edit"/>
          <v:textbox inset="0mm,0mm,0mm,0mm">
            <w:txbxContent>
              <w:p>
                <w:pPr>
                  <w:pStyle w:val="12"/>
                </w:pPr>
                <w:r>
                  <w:rPr>
                    <w:rFonts w:hint="eastAsia" w:ascii="宋体" w:hAnsi="宋体" w:cs="宋体"/>
                  </w:rPr>
                  <w:t>第</w:t>
                </w:r>
                <w:r>
                  <w:rPr>
                    <w:rFonts w:ascii="Times New Roman" w:hAnsi="Times New Roman"/>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rFonts w:ascii="Times New Roman" w:hAnsi="Times New Roman"/>
                    <w:sz w:val="18"/>
                    <w:szCs w:val="18"/>
                  </w:rPr>
                  <w:t xml:space="preserve"> </w:t>
                </w:r>
                <w:r>
                  <w:rPr>
                    <w:rFonts w:hint="eastAsia" w:ascii="宋体" w:hAnsi="宋体" w:cs="宋体"/>
                    <w:sz w:val="18"/>
                    <w:szCs w:val="18"/>
                  </w:rPr>
                  <w:t>页</w:t>
                </w:r>
                <w:r>
                  <w:rPr>
                    <w:rFonts w:ascii="Times New Roman" w:hAnsi="Times New Roman"/>
                    <w:sz w:val="18"/>
                    <w:szCs w:val="18"/>
                  </w:rPr>
                  <w:t xml:space="preserve"> </w:t>
                </w:r>
                <w:r>
                  <w:rPr>
                    <w:rFonts w:hint="eastAsia" w:ascii="宋体" w:hAnsi="宋体" w:cs="宋体"/>
                    <w:sz w:val="18"/>
                    <w:szCs w:val="18"/>
                  </w:rPr>
                  <w:t>共</w:t>
                </w:r>
                <w:r>
                  <w:rPr>
                    <w:rFonts w:ascii="Times New Roman" w:hAnsi="Times New Roman"/>
                    <w:sz w:val="18"/>
                    <w:szCs w:val="18"/>
                  </w:rPr>
                  <w:t xml:space="preserve"> </w:t>
                </w:r>
                <w:r>
                  <w:fldChar w:fldCharType="begin"/>
                </w:r>
                <w:r>
                  <w:instrText xml:space="preserve"> NUMPAGES </w:instrText>
                </w:r>
                <w:r>
                  <w:fldChar w:fldCharType="separate"/>
                </w:r>
                <w:r>
                  <w:t>6</w:t>
                </w:r>
                <w:r>
                  <w:fldChar w:fldCharType="end"/>
                </w:r>
                <w:r>
                  <w:rPr>
                    <w:rFonts w:ascii="Times New Roman" w:hAnsi="Times New Roman"/>
                    <w:sz w:val="18"/>
                    <w:szCs w:val="18"/>
                  </w:rPr>
                  <w:t xml:space="preserve"> </w:t>
                </w:r>
                <w:r>
                  <w:rPr>
                    <w:rFonts w:hint="eastAsia" w:ascii="宋体" w:hAnsi="宋体" w:cs="宋体"/>
                    <w:sz w:val="18"/>
                    <w:szCs w:val="18"/>
                  </w:rPr>
                  <w:t>页</w:t>
                </w: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autoHyphenation/>
  <w:characterSpacingControl w:val="doNotCompress"/>
  <w:noLineBreaksAfter w:lang="zh-CN" w:val="([{«‘“⦅〈《「『【〔〖〘〝︵︷︹︻︽︿﹁﹃﹇﹙﹛﹝｢"/>
  <w:noLineBreaksBefore w:lang="zh-CN" w:val=")&gt;?]}¨°·ˇˉ―‖’”…‰′″℃∶、。〃〉》」』】〕〗〞︶︺︾﹀﹄﹚﹜﹞！＂％＇），．：；？］｀｜｝～￠"/>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50B"/>
    <w:rsid w:val="000312A7"/>
    <w:rsid w:val="00032A6C"/>
    <w:rsid w:val="00033F4C"/>
    <w:rsid w:val="00067DCF"/>
    <w:rsid w:val="000C3E20"/>
    <w:rsid w:val="001100C4"/>
    <w:rsid w:val="0024049E"/>
    <w:rsid w:val="002C29B9"/>
    <w:rsid w:val="002C4F90"/>
    <w:rsid w:val="00420AC9"/>
    <w:rsid w:val="00424584"/>
    <w:rsid w:val="004748B2"/>
    <w:rsid w:val="005121D1"/>
    <w:rsid w:val="00575CEB"/>
    <w:rsid w:val="00592568"/>
    <w:rsid w:val="005B1F4D"/>
    <w:rsid w:val="005B3C4F"/>
    <w:rsid w:val="005C4A60"/>
    <w:rsid w:val="006159B8"/>
    <w:rsid w:val="0067355D"/>
    <w:rsid w:val="007059C1"/>
    <w:rsid w:val="00714C44"/>
    <w:rsid w:val="007C710F"/>
    <w:rsid w:val="008301DD"/>
    <w:rsid w:val="008715D2"/>
    <w:rsid w:val="0087546C"/>
    <w:rsid w:val="008A557C"/>
    <w:rsid w:val="008E1BB2"/>
    <w:rsid w:val="00960DA8"/>
    <w:rsid w:val="009C1437"/>
    <w:rsid w:val="00A31349"/>
    <w:rsid w:val="00A65C18"/>
    <w:rsid w:val="00A854BA"/>
    <w:rsid w:val="00AF1BAB"/>
    <w:rsid w:val="00B159DD"/>
    <w:rsid w:val="00B80472"/>
    <w:rsid w:val="00B80AFD"/>
    <w:rsid w:val="00B946E9"/>
    <w:rsid w:val="00C64A42"/>
    <w:rsid w:val="00CC2939"/>
    <w:rsid w:val="00D17543"/>
    <w:rsid w:val="00DC36CB"/>
    <w:rsid w:val="00E4608E"/>
    <w:rsid w:val="00E56631"/>
    <w:rsid w:val="00E61972"/>
    <w:rsid w:val="00F25E23"/>
    <w:rsid w:val="00F42717"/>
    <w:rsid w:val="00FD0C9F"/>
    <w:rsid w:val="00FE282F"/>
    <w:rsid w:val="00FE3479"/>
    <w:rsid w:val="00FE550B"/>
    <w:rsid w:val="058F2277"/>
    <w:rsid w:val="12A4363C"/>
    <w:rsid w:val="15353D7A"/>
    <w:rsid w:val="15F52304"/>
    <w:rsid w:val="1B376204"/>
    <w:rsid w:val="1E92066D"/>
    <w:rsid w:val="219F0BAE"/>
    <w:rsid w:val="272330B5"/>
    <w:rsid w:val="2B98280F"/>
    <w:rsid w:val="2CF017BD"/>
    <w:rsid w:val="3B7B55AA"/>
    <w:rsid w:val="3F275603"/>
    <w:rsid w:val="40651B43"/>
    <w:rsid w:val="478F2DF3"/>
    <w:rsid w:val="49C341D9"/>
    <w:rsid w:val="531F000F"/>
    <w:rsid w:val="59CA589A"/>
    <w:rsid w:val="63F552A2"/>
    <w:rsid w:val="6E576426"/>
    <w:rsid w:val="6E950748"/>
    <w:rsid w:val="6F5D0F0A"/>
    <w:rsid w:val="7EB847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val="0"/>
    </w:pPr>
    <w:rPr>
      <w:rFonts w:ascii="Arial Unicode MS" w:hAnsi="Arial Unicode MS" w:cs="Arial Unicode MS"/>
      <w:color w:val="000000"/>
      <w:u w:color="000000"/>
      <w:lang w:eastAsia="zh-CN"/>
    </w:rPr>
  </w:style>
  <w:style w:type="character" w:styleId="6">
    <w:name w:val="Hyperlink"/>
    <w:uiPriority w:val="99"/>
    <w:rPr>
      <w:rFonts w:cs="Times New Roman"/>
      <w:u w:val="single"/>
    </w:rPr>
  </w:style>
  <w:style w:type="character" w:customStyle="1" w:styleId="8">
    <w:name w:val="页脚 Char"/>
    <w:link w:val="2"/>
    <w:semiHidden/>
    <w:locked/>
    <w:uiPriority w:val="99"/>
    <w:rPr>
      <w:rFonts w:cs="Times New Roman"/>
      <w:sz w:val="18"/>
      <w:szCs w:val="18"/>
      <w:lang w:eastAsia="en-US"/>
    </w:rPr>
  </w:style>
  <w:style w:type="character" w:customStyle="1" w:styleId="9">
    <w:name w:val="页眉 Char"/>
    <w:link w:val="3"/>
    <w:semiHidden/>
    <w:locked/>
    <w:uiPriority w:val="99"/>
    <w:rPr>
      <w:rFonts w:cs="Times New Roman"/>
      <w:sz w:val="18"/>
      <w:szCs w:val="18"/>
      <w:lang w:eastAsia="en-US"/>
    </w:rPr>
  </w:style>
  <w:style w:type="table" w:customStyle="1" w:styleId="10">
    <w:name w:val="Table Normal1"/>
    <w:qFormat/>
    <w:uiPriority w:val="99"/>
    <w:tblPr>
      <w:tblLayout w:type="fixed"/>
      <w:tblCellMar>
        <w:top w:w="0" w:type="dxa"/>
        <w:left w:w="0" w:type="dxa"/>
        <w:bottom w:w="0" w:type="dxa"/>
        <w:right w:w="0" w:type="dxa"/>
      </w:tblCellMar>
    </w:tblPr>
  </w:style>
  <w:style w:type="paragraph" w:customStyle="1" w:styleId="11">
    <w:name w:val="页眉与页脚"/>
    <w:qFormat/>
    <w:uiPriority w:val="99"/>
    <w:pPr>
      <w:framePr w:wrap="around" w:vAnchor="margin" w:hAnchor="text" w:y="1"/>
      <w:tabs>
        <w:tab w:val="right" w:pos="9020"/>
      </w:tabs>
    </w:pPr>
    <w:rPr>
      <w:rFonts w:ascii="Helvetica" w:hAnsi="Helvetica" w:eastAsia="宋体" w:cs="Arial Unicode MS"/>
      <w:color w:val="000000"/>
      <w:sz w:val="24"/>
      <w:szCs w:val="24"/>
      <w:u w:color="000000"/>
      <w:lang w:val="en-US" w:eastAsia="zh-CN" w:bidi="ar-SA"/>
    </w:rPr>
  </w:style>
  <w:style w:type="paragraph" w:customStyle="1" w:styleId="12">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zh-TW" w:eastAsia="zh-TW" w:bidi="ar-SA"/>
    </w:rPr>
  </w:style>
  <w:style w:type="paragraph" w:customStyle="1" w:styleId="13">
    <w:name w:val="默认"/>
    <w:qFormat/>
    <w:uiPriority w:val="99"/>
    <w:pPr>
      <w:framePr w:wrap="around" w:vAnchor="margin" w:hAnchor="text" w:y="1"/>
    </w:pPr>
    <w:rPr>
      <w:rFonts w:ascii="Arial Unicode MS" w:hAnsi="Arial Unicode MS" w:eastAsia="宋体" w:cs="Arial Unicode MS"/>
      <w:color w:val="000000"/>
      <w:sz w:val="22"/>
      <w:szCs w:val="22"/>
      <w:u w:color="000000"/>
      <w:lang w:val="zh-TW" w:eastAsia="zh-TW" w:bidi="ar-SA"/>
    </w:rPr>
  </w:style>
  <w:style w:type="paragraph" w:customStyle="1" w:styleId="14">
    <w:name w:val="默认 A"/>
    <w:qFormat/>
    <w:uiPriority w:val="99"/>
    <w:pPr>
      <w:framePr w:wrap="around" w:vAnchor="margin" w:hAnchor="text" w:y="1"/>
    </w:pPr>
    <w:rPr>
      <w:rFonts w:ascii="Arial Unicode MS" w:hAnsi="Arial Unicode MS" w:eastAsia="宋体"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513</Words>
  <Characters>2928</Characters>
  <Lines>24</Lines>
  <Paragraphs>6</Paragraphs>
  <ScaleCrop>false</ScaleCrop>
  <LinksUpToDate>false</LinksUpToDate>
  <CharactersWithSpaces>3435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2017-11-22T14:39:00Z</dcterms:created>
  <dc:creator>apple-pc</dc:creator>
  <cp:lastModifiedBy>窦廷军</cp:lastModifiedBy>
  <dcterms:modified xsi:type="dcterms:W3CDTF">2018-03-04T03:33:41Z</dcterms:modified>
  <dc:title>2016-2017年四川省体育场馆协会年会发言材料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